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5E" w:rsidRPr="00B63199" w:rsidRDefault="009B3E5E" w:rsidP="00F7125A">
      <w:pPr>
        <w:pStyle w:val="En-tte"/>
        <w:tabs>
          <w:tab w:val="clear" w:pos="4536"/>
          <w:tab w:val="clear" w:pos="9072"/>
          <w:tab w:val="left" w:pos="915"/>
        </w:tabs>
        <w:spacing w:line="276" w:lineRule="auto"/>
        <w:rPr>
          <w:rFonts w:asciiTheme="minorHAnsi" w:hAnsiTheme="minorHAnsi" w:cstheme="minorHAnsi"/>
          <w:sz w:val="22"/>
          <w:szCs w:val="22"/>
        </w:rPr>
      </w:pPr>
    </w:p>
    <w:p w:rsidR="009B3E5E" w:rsidRPr="00B63199" w:rsidRDefault="009B3E5E" w:rsidP="00F7125A">
      <w:pPr>
        <w:pStyle w:val="En-tte"/>
        <w:tabs>
          <w:tab w:val="clear" w:pos="4536"/>
          <w:tab w:val="clear" w:pos="9072"/>
          <w:tab w:val="left" w:pos="915"/>
        </w:tabs>
        <w:spacing w:line="276" w:lineRule="auto"/>
        <w:rPr>
          <w:rFonts w:asciiTheme="minorHAnsi" w:hAnsiTheme="minorHAnsi" w:cstheme="minorHAnsi"/>
          <w:sz w:val="22"/>
          <w:szCs w:val="22"/>
        </w:rPr>
      </w:pPr>
    </w:p>
    <w:p w:rsidR="00615DB2" w:rsidRPr="00615DB2" w:rsidRDefault="00CB63B4" w:rsidP="00615DB2">
      <w:pPr>
        <w:pStyle w:val="Default"/>
        <w:spacing w:line="276" w:lineRule="auto"/>
        <w:jc w:val="center"/>
        <w:rPr>
          <w:rFonts w:asciiTheme="minorHAnsi" w:hAnsiTheme="minorHAnsi" w:cstheme="minorHAnsi"/>
          <w:b/>
          <w:color w:val="auto"/>
          <w:szCs w:val="22"/>
        </w:rPr>
      </w:pPr>
      <w:r w:rsidRPr="00615DB2">
        <w:rPr>
          <w:rFonts w:asciiTheme="minorHAnsi" w:hAnsiTheme="minorHAnsi" w:cstheme="minorHAnsi"/>
          <w:b/>
          <w:color w:val="auto"/>
          <w:szCs w:val="22"/>
        </w:rPr>
        <w:t>Appel à projet</w:t>
      </w:r>
      <w:r w:rsidR="00615DB2" w:rsidRPr="00615DB2">
        <w:rPr>
          <w:rFonts w:asciiTheme="minorHAnsi" w:hAnsiTheme="minorHAnsi" w:cstheme="minorHAnsi"/>
          <w:b/>
          <w:color w:val="auto"/>
          <w:szCs w:val="22"/>
        </w:rPr>
        <w:t>s</w:t>
      </w:r>
    </w:p>
    <w:p w:rsidR="00821FFD" w:rsidRPr="00615DB2" w:rsidRDefault="00615DB2" w:rsidP="00615DB2">
      <w:pPr>
        <w:pStyle w:val="Default"/>
        <w:spacing w:line="276" w:lineRule="auto"/>
        <w:jc w:val="center"/>
        <w:rPr>
          <w:rFonts w:asciiTheme="minorHAnsi" w:hAnsiTheme="minorHAnsi" w:cstheme="minorHAnsi"/>
          <w:b/>
          <w:color w:val="auto"/>
          <w:szCs w:val="22"/>
        </w:rPr>
      </w:pPr>
      <w:r w:rsidRPr="00615DB2">
        <w:rPr>
          <w:rFonts w:asciiTheme="minorHAnsi" w:hAnsiTheme="minorHAnsi" w:cstheme="minorHAnsi"/>
          <w:b/>
          <w:color w:val="auto"/>
          <w:szCs w:val="22"/>
        </w:rPr>
        <w:t>R</w:t>
      </w:r>
      <w:r w:rsidR="00CB63B4" w:rsidRPr="00615DB2">
        <w:rPr>
          <w:rFonts w:asciiTheme="minorHAnsi" w:hAnsiTheme="minorHAnsi" w:cstheme="minorHAnsi"/>
          <w:b/>
          <w:color w:val="auto"/>
          <w:szCs w:val="22"/>
        </w:rPr>
        <w:t xml:space="preserve">enforcement de l’offre en psychiatrie </w:t>
      </w:r>
      <w:r w:rsidR="00FE416C" w:rsidRPr="00615DB2">
        <w:rPr>
          <w:rFonts w:asciiTheme="minorHAnsi" w:hAnsiTheme="minorHAnsi" w:cstheme="minorHAnsi"/>
          <w:b/>
          <w:color w:val="auto"/>
          <w:szCs w:val="22"/>
        </w:rPr>
        <w:t xml:space="preserve">périnatale, </w:t>
      </w:r>
      <w:r w:rsidR="00E41DF4">
        <w:rPr>
          <w:rFonts w:asciiTheme="minorHAnsi" w:hAnsiTheme="minorHAnsi" w:cstheme="minorHAnsi"/>
          <w:b/>
          <w:color w:val="auto"/>
          <w:szCs w:val="22"/>
        </w:rPr>
        <w:t xml:space="preserve">et en psychiatrie </w:t>
      </w:r>
      <w:r w:rsidR="00CB63B4" w:rsidRPr="00615DB2">
        <w:rPr>
          <w:rFonts w:asciiTheme="minorHAnsi" w:hAnsiTheme="minorHAnsi" w:cstheme="minorHAnsi"/>
          <w:b/>
          <w:color w:val="auto"/>
          <w:szCs w:val="22"/>
        </w:rPr>
        <w:t>de l’enfant et d</w:t>
      </w:r>
      <w:r w:rsidR="00012A16" w:rsidRPr="00615DB2">
        <w:rPr>
          <w:rFonts w:asciiTheme="minorHAnsi" w:hAnsiTheme="minorHAnsi" w:cstheme="minorHAnsi"/>
          <w:b/>
          <w:color w:val="auto"/>
          <w:szCs w:val="22"/>
        </w:rPr>
        <w:t>e l’adolescent</w:t>
      </w:r>
      <w:r w:rsidR="00963F48">
        <w:rPr>
          <w:rFonts w:asciiTheme="minorHAnsi" w:hAnsiTheme="minorHAnsi" w:cstheme="minorHAnsi"/>
          <w:b/>
          <w:color w:val="auto"/>
          <w:szCs w:val="22"/>
        </w:rPr>
        <w:t xml:space="preserve"> (PPN, PEA)</w:t>
      </w:r>
      <w:r w:rsidR="00012A16" w:rsidRPr="00615DB2">
        <w:rPr>
          <w:rFonts w:asciiTheme="minorHAnsi" w:hAnsiTheme="minorHAnsi" w:cstheme="minorHAnsi"/>
          <w:b/>
          <w:color w:val="auto"/>
          <w:szCs w:val="22"/>
        </w:rPr>
        <w:t xml:space="preserve"> 202</w:t>
      </w:r>
      <w:r w:rsidR="00340D09" w:rsidRPr="00615DB2">
        <w:rPr>
          <w:rFonts w:asciiTheme="minorHAnsi" w:hAnsiTheme="minorHAnsi" w:cstheme="minorHAnsi"/>
          <w:b/>
          <w:color w:val="auto"/>
          <w:szCs w:val="22"/>
        </w:rPr>
        <w:t>4</w:t>
      </w:r>
    </w:p>
    <w:p w:rsidR="00821FFD" w:rsidRPr="00B63199" w:rsidRDefault="00821FFD" w:rsidP="00F7125A">
      <w:pPr>
        <w:pStyle w:val="Default"/>
        <w:spacing w:line="276" w:lineRule="auto"/>
        <w:jc w:val="both"/>
        <w:rPr>
          <w:rFonts w:asciiTheme="minorHAnsi" w:hAnsiTheme="minorHAnsi" w:cstheme="minorHAnsi"/>
          <w:color w:val="auto"/>
          <w:sz w:val="22"/>
          <w:szCs w:val="22"/>
        </w:rPr>
      </w:pPr>
    </w:p>
    <w:p w:rsidR="00583A8A" w:rsidRPr="00417549" w:rsidRDefault="00B63199" w:rsidP="00F7125A">
      <w:pPr>
        <w:pStyle w:val="Paragraphedeliste"/>
        <w:numPr>
          <w:ilvl w:val="0"/>
          <w:numId w:val="3"/>
        </w:numPr>
        <w:jc w:val="both"/>
        <w:rPr>
          <w:rFonts w:cstheme="minorHAnsi"/>
          <w:b/>
          <w:color w:val="000000"/>
        </w:rPr>
      </w:pPr>
      <w:r w:rsidRPr="00417549">
        <w:rPr>
          <w:rFonts w:cstheme="minorHAnsi"/>
          <w:b/>
          <w:color w:val="000000"/>
        </w:rPr>
        <w:t>C</w:t>
      </w:r>
      <w:r w:rsidR="00583A8A" w:rsidRPr="00417549">
        <w:rPr>
          <w:rFonts w:cstheme="minorHAnsi"/>
          <w:b/>
          <w:color w:val="000000"/>
        </w:rPr>
        <w:t xml:space="preserve">ontexte </w:t>
      </w:r>
    </w:p>
    <w:p w:rsidR="00CB63B4" w:rsidRPr="00B63199" w:rsidRDefault="00CB63B4" w:rsidP="00F7125A">
      <w:pPr>
        <w:jc w:val="both"/>
        <w:rPr>
          <w:rFonts w:cstheme="minorHAnsi"/>
          <w:color w:val="000000"/>
        </w:rPr>
      </w:pPr>
      <w:r w:rsidRPr="00B63199">
        <w:rPr>
          <w:rFonts w:cstheme="minorHAnsi"/>
          <w:color w:val="000000"/>
        </w:rPr>
        <w:t xml:space="preserve">Le renforcement des ressources allouées à la psychiatrie périnatale, </w:t>
      </w:r>
      <w:r w:rsidR="00BB487A">
        <w:rPr>
          <w:rFonts w:cstheme="minorHAnsi"/>
          <w:color w:val="000000"/>
        </w:rPr>
        <w:t xml:space="preserve">et à la psychiatrie </w:t>
      </w:r>
      <w:r w:rsidRPr="00B63199">
        <w:rPr>
          <w:rFonts w:cstheme="minorHAnsi"/>
          <w:color w:val="000000"/>
        </w:rPr>
        <w:t>de l’enfant et de l’adolescent</w:t>
      </w:r>
      <w:r w:rsidR="00BB487A">
        <w:rPr>
          <w:rFonts w:cstheme="minorHAnsi"/>
          <w:color w:val="000000"/>
        </w:rPr>
        <w:t>,</w:t>
      </w:r>
      <w:r w:rsidRPr="00B63199">
        <w:rPr>
          <w:rFonts w:cstheme="minorHAnsi"/>
          <w:color w:val="000000"/>
        </w:rPr>
        <w:t xml:space="preserve"> est une priorité gouvernementale. Dans le cadre de la feuille de route santé mentale et psychiatrie, des crédits nouveaux et pérennes ont été délégués aux agences régionales de santé (ARS) pour financer des </w:t>
      </w:r>
      <w:r w:rsidRPr="00B63199">
        <w:rPr>
          <w:rFonts w:cstheme="minorHAnsi"/>
          <w:b/>
          <w:bCs/>
          <w:color w:val="000000"/>
        </w:rPr>
        <w:t xml:space="preserve">projets de renforcement de l’offre de psychiatrie périnatale, </w:t>
      </w:r>
      <w:r w:rsidR="00E41DF4">
        <w:rPr>
          <w:rFonts w:cstheme="minorHAnsi"/>
          <w:b/>
          <w:bCs/>
          <w:color w:val="000000"/>
        </w:rPr>
        <w:t xml:space="preserve">et de </w:t>
      </w:r>
      <w:bookmarkStart w:id="0" w:name="_GoBack"/>
      <w:bookmarkEnd w:id="0"/>
      <w:r w:rsidRPr="00B63199">
        <w:rPr>
          <w:rFonts w:cstheme="minorHAnsi"/>
          <w:b/>
          <w:bCs/>
          <w:color w:val="000000"/>
        </w:rPr>
        <w:t>psychiatrie de l’enfant et de l’adolescent</w:t>
      </w:r>
      <w:r w:rsidRPr="00B63199">
        <w:rPr>
          <w:rFonts w:cstheme="minorHAnsi"/>
          <w:color w:val="000000"/>
        </w:rPr>
        <w:t>.</w:t>
      </w:r>
    </w:p>
    <w:p w:rsidR="00974EF5" w:rsidRPr="00B63199" w:rsidRDefault="00974EF5" w:rsidP="00F7125A">
      <w:pPr>
        <w:jc w:val="both"/>
        <w:rPr>
          <w:rFonts w:cstheme="minorHAnsi"/>
          <w:color w:val="000000"/>
        </w:rPr>
      </w:pPr>
      <w:r w:rsidRPr="00B63199">
        <w:rPr>
          <w:rFonts w:cstheme="minorHAnsi"/>
          <w:color w:val="000000"/>
        </w:rPr>
        <w:t xml:space="preserve">Depuis 2019 en </w:t>
      </w:r>
      <w:r w:rsidR="00FE416C">
        <w:rPr>
          <w:rFonts w:cstheme="minorHAnsi"/>
          <w:color w:val="000000"/>
        </w:rPr>
        <w:t xml:space="preserve">région </w:t>
      </w:r>
      <w:r w:rsidRPr="00B63199">
        <w:rPr>
          <w:rFonts w:cstheme="minorHAnsi"/>
          <w:color w:val="000000"/>
        </w:rPr>
        <w:t>PACA en conformité avec</w:t>
      </w:r>
      <w:r w:rsidR="006815F4">
        <w:rPr>
          <w:rFonts w:cstheme="minorHAnsi"/>
          <w:color w:val="000000"/>
        </w:rPr>
        <w:t xml:space="preserve"> les orientations nationales, </w:t>
      </w:r>
      <w:r w:rsidRPr="00B63199">
        <w:rPr>
          <w:rFonts w:cstheme="minorHAnsi"/>
          <w:color w:val="000000"/>
        </w:rPr>
        <w:t>ces financements ont concerné notamment l’hospitalisation temps plein dans les départements qui en étaient dépourvus (priorité 2019) mais aussi l’amélioration de l’offre de soins ambulatoires et le rôle des équipes de liaison, les liens ville-hôpital, l’aller vers, avec une attention particulière aux parcours des publics vulnérables les plus difficiles à atteindre (priorités depuis 2020),</w:t>
      </w:r>
      <w:r w:rsidR="00BB487A">
        <w:rPr>
          <w:rFonts w:cstheme="minorHAnsi"/>
          <w:color w:val="000000"/>
        </w:rPr>
        <w:t xml:space="preserve"> et</w:t>
      </w:r>
      <w:r w:rsidRPr="00B63199">
        <w:rPr>
          <w:rFonts w:cstheme="minorHAnsi"/>
          <w:color w:val="000000"/>
        </w:rPr>
        <w:t xml:space="preserve"> le développement de l’offre de soins en psychiatrie périnatale (priorité depuis 2021 dans le cadre de la stratégie des 1 000 premiers jours).</w:t>
      </w:r>
    </w:p>
    <w:p w:rsidR="00CB63B4" w:rsidRPr="00B63199" w:rsidRDefault="00123EA2" w:rsidP="00F7125A">
      <w:pPr>
        <w:jc w:val="both"/>
        <w:rPr>
          <w:rFonts w:cstheme="minorHAnsi"/>
          <w:color w:val="000000"/>
        </w:rPr>
      </w:pPr>
      <w:r>
        <w:rPr>
          <w:rFonts w:cstheme="minorHAnsi"/>
          <w:color w:val="000000"/>
        </w:rPr>
        <w:t>Plus spécifiquement, e</w:t>
      </w:r>
      <w:r w:rsidR="00974EF5" w:rsidRPr="00B63199">
        <w:rPr>
          <w:rFonts w:cstheme="minorHAnsi"/>
          <w:color w:val="000000"/>
        </w:rPr>
        <w:t>n région PACA</w:t>
      </w:r>
      <w:r w:rsidR="00012A16">
        <w:rPr>
          <w:rFonts w:cstheme="minorHAnsi"/>
          <w:color w:val="000000"/>
        </w:rPr>
        <w:t>, depuis 2019, 23</w:t>
      </w:r>
      <w:r w:rsidR="00974EF5" w:rsidRPr="00B63199">
        <w:rPr>
          <w:rFonts w:cstheme="minorHAnsi"/>
          <w:color w:val="000000"/>
        </w:rPr>
        <w:t xml:space="preserve"> projet</w:t>
      </w:r>
      <w:r w:rsidR="00B63199" w:rsidRPr="00B63199">
        <w:rPr>
          <w:rFonts w:cstheme="minorHAnsi"/>
          <w:color w:val="000000"/>
        </w:rPr>
        <w:t>s</w:t>
      </w:r>
      <w:r w:rsidR="00974EF5" w:rsidRPr="00B63199">
        <w:rPr>
          <w:rFonts w:cstheme="minorHAnsi"/>
          <w:color w:val="000000"/>
        </w:rPr>
        <w:t xml:space="preserve"> </w:t>
      </w:r>
      <w:r>
        <w:rPr>
          <w:rFonts w:cstheme="minorHAnsi"/>
          <w:color w:val="000000"/>
        </w:rPr>
        <w:t>ont été fina</w:t>
      </w:r>
      <w:r w:rsidR="00012A16">
        <w:rPr>
          <w:rFonts w:cstheme="minorHAnsi"/>
          <w:color w:val="000000"/>
        </w:rPr>
        <w:t>ncés, pour un montant total de 8</w:t>
      </w:r>
      <w:r>
        <w:rPr>
          <w:rFonts w:cstheme="minorHAnsi"/>
          <w:color w:val="000000"/>
        </w:rPr>
        <w:t>,</w:t>
      </w:r>
      <w:r w:rsidR="00012A16">
        <w:rPr>
          <w:rFonts w:cstheme="minorHAnsi"/>
          <w:color w:val="000000"/>
        </w:rPr>
        <w:t>4</w:t>
      </w:r>
      <w:r>
        <w:rPr>
          <w:rFonts w:cstheme="minorHAnsi"/>
          <w:color w:val="000000"/>
        </w:rPr>
        <w:t xml:space="preserve"> millions d’euros.</w:t>
      </w:r>
    </w:p>
    <w:p w:rsidR="00583A8A" w:rsidRPr="00FE416C" w:rsidRDefault="00974EF5" w:rsidP="00F7125A">
      <w:pPr>
        <w:jc w:val="both"/>
        <w:rPr>
          <w:rFonts w:cstheme="minorHAnsi"/>
        </w:rPr>
      </w:pPr>
      <w:r w:rsidRPr="00CD4924">
        <w:rPr>
          <w:rFonts w:cstheme="minorHAnsi"/>
          <w:bCs/>
        </w:rPr>
        <w:t>Une nouvelle enveloppe de 25 M€ de crédits pérennes a été identifiée pour 202</w:t>
      </w:r>
      <w:r w:rsidR="00BE4490" w:rsidRPr="00CD4924">
        <w:rPr>
          <w:rFonts w:cstheme="minorHAnsi"/>
          <w:bCs/>
        </w:rPr>
        <w:t>4</w:t>
      </w:r>
      <w:r w:rsidRPr="00CD4924">
        <w:rPr>
          <w:rFonts w:cstheme="minorHAnsi"/>
          <w:bCs/>
        </w:rPr>
        <w:t xml:space="preserve"> au niveau national.</w:t>
      </w:r>
      <w:r w:rsidRPr="00B63199">
        <w:rPr>
          <w:rFonts w:cstheme="minorHAnsi"/>
          <w:b/>
          <w:bCs/>
        </w:rPr>
        <w:t xml:space="preserve"> Pour la région </w:t>
      </w:r>
      <w:r w:rsidR="00583A8A" w:rsidRPr="00B63199">
        <w:rPr>
          <w:rFonts w:cstheme="minorHAnsi"/>
          <w:b/>
          <w:bCs/>
        </w:rPr>
        <w:t xml:space="preserve">PACA </w:t>
      </w:r>
      <w:r w:rsidRPr="00B63199">
        <w:rPr>
          <w:rFonts w:cstheme="minorHAnsi"/>
          <w:b/>
          <w:bCs/>
        </w:rPr>
        <w:t>cette enveloppe est de 1 6</w:t>
      </w:r>
      <w:r w:rsidR="00012A16">
        <w:rPr>
          <w:rFonts w:cstheme="minorHAnsi"/>
          <w:b/>
          <w:bCs/>
        </w:rPr>
        <w:t>00 000</w:t>
      </w:r>
      <w:r w:rsidRPr="00B63199">
        <w:rPr>
          <w:rFonts w:cstheme="minorHAnsi"/>
          <w:b/>
          <w:bCs/>
        </w:rPr>
        <w:t xml:space="preserve"> €. </w:t>
      </w:r>
      <w:r w:rsidR="00012A16">
        <w:rPr>
          <w:rFonts w:cstheme="minorHAnsi"/>
        </w:rPr>
        <w:t>Comme en 2023</w:t>
      </w:r>
      <w:r w:rsidR="00BE4490">
        <w:rPr>
          <w:rFonts w:cstheme="minorHAnsi"/>
        </w:rPr>
        <w:t>, l</w:t>
      </w:r>
      <w:r w:rsidR="00583A8A" w:rsidRPr="00B63199">
        <w:rPr>
          <w:rFonts w:cstheme="minorHAnsi"/>
          <w:color w:val="000000"/>
        </w:rPr>
        <w:t xml:space="preserve">es ARS devront installer un jury expert de </w:t>
      </w:r>
      <w:r w:rsidR="00BB487A">
        <w:rPr>
          <w:rFonts w:cstheme="minorHAnsi"/>
          <w:color w:val="000000"/>
        </w:rPr>
        <w:t>ces disciplines</w:t>
      </w:r>
      <w:r w:rsidR="00583A8A" w:rsidRPr="00B63199">
        <w:rPr>
          <w:rFonts w:cstheme="minorHAnsi"/>
          <w:color w:val="000000"/>
        </w:rPr>
        <w:t xml:space="preserve"> afin de </w:t>
      </w:r>
      <w:r w:rsidR="00FE416C">
        <w:rPr>
          <w:rFonts w:cstheme="minorHAnsi"/>
          <w:color w:val="000000"/>
        </w:rPr>
        <w:t>prioriser</w:t>
      </w:r>
      <w:r w:rsidR="00583A8A" w:rsidRPr="00B63199">
        <w:rPr>
          <w:rFonts w:cstheme="minorHAnsi"/>
          <w:color w:val="000000"/>
        </w:rPr>
        <w:t xml:space="preserve"> les projets les plus pertinents s’inscrivant dans les objectifs décrits ci-dess</w:t>
      </w:r>
      <w:r w:rsidR="00FE416C">
        <w:rPr>
          <w:rFonts w:cstheme="minorHAnsi"/>
          <w:color w:val="000000"/>
        </w:rPr>
        <w:t>o</w:t>
      </w:r>
      <w:r w:rsidR="00583A8A" w:rsidRPr="00B63199">
        <w:rPr>
          <w:rFonts w:cstheme="minorHAnsi"/>
          <w:color w:val="000000"/>
        </w:rPr>
        <w:t>us.</w:t>
      </w:r>
      <w:r w:rsidR="00FE416C">
        <w:rPr>
          <w:rFonts w:cstheme="minorHAnsi"/>
          <w:color w:val="000000"/>
        </w:rPr>
        <w:t xml:space="preserve"> Les éléments relatifs à la composition </w:t>
      </w:r>
      <w:r w:rsidR="00CA0C9B">
        <w:rPr>
          <w:rFonts w:cstheme="minorHAnsi"/>
          <w:color w:val="000000"/>
        </w:rPr>
        <w:t>du</w:t>
      </w:r>
      <w:r w:rsidR="00FE416C">
        <w:rPr>
          <w:rFonts w:cstheme="minorHAnsi"/>
          <w:color w:val="000000"/>
        </w:rPr>
        <w:t xml:space="preserve"> jury sont </w:t>
      </w:r>
      <w:r w:rsidR="00BE4490">
        <w:rPr>
          <w:rFonts w:cstheme="minorHAnsi"/>
          <w:color w:val="000000"/>
        </w:rPr>
        <w:t>identiques à 2023</w:t>
      </w:r>
      <w:r w:rsidR="00FE416C">
        <w:rPr>
          <w:rFonts w:cstheme="minorHAnsi"/>
          <w:color w:val="000000"/>
        </w:rPr>
        <w:t>.</w:t>
      </w:r>
    </w:p>
    <w:p w:rsidR="004C5958" w:rsidRDefault="004C5958" w:rsidP="00F7125A">
      <w:pPr>
        <w:pStyle w:val="Paragraphedeliste"/>
        <w:jc w:val="both"/>
        <w:rPr>
          <w:rFonts w:cstheme="minorHAnsi"/>
          <w:b/>
        </w:rPr>
      </w:pPr>
    </w:p>
    <w:p w:rsidR="005B6772" w:rsidRDefault="005B6772">
      <w:pPr>
        <w:rPr>
          <w:rFonts w:cstheme="minorHAnsi"/>
          <w:b/>
        </w:rPr>
      </w:pPr>
      <w:r>
        <w:rPr>
          <w:rFonts w:cstheme="minorHAnsi"/>
          <w:b/>
        </w:rPr>
        <w:br w:type="page"/>
      </w:r>
    </w:p>
    <w:p w:rsidR="00583A8A" w:rsidRDefault="00B63199" w:rsidP="00F7125A">
      <w:pPr>
        <w:pStyle w:val="Paragraphedeliste"/>
        <w:numPr>
          <w:ilvl w:val="0"/>
          <w:numId w:val="3"/>
        </w:numPr>
        <w:jc w:val="both"/>
        <w:rPr>
          <w:rFonts w:cstheme="minorHAnsi"/>
          <w:b/>
        </w:rPr>
      </w:pPr>
      <w:r w:rsidRPr="00B63199">
        <w:rPr>
          <w:rFonts w:cstheme="minorHAnsi"/>
          <w:b/>
        </w:rPr>
        <w:lastRenderedPageBreak/>
        <w:t>O</w:t>
      </w:r>
      <w:r w:rsidR="00583A8A" w:rsidRPr="00B63199">
        <w:rPr>
          <w:rFonts w:cstheme="minorHAnsi"/>
          <w:b/>
        </w:rPr>
        <w:t>rientations</w:t>
      </w:r>
    </w:p>
    <w:p w:rsidR="00340D09" w:rsidRPr="00340D09" w:rsidRDefault="00340D09" w:rsidP="00F7125A">
      <w:pPr>
        <w:jc w:val="both"/>
        <w:rPr>
          <w:rFonts w:cstheme="minorHAnsi"/>
          <w:b/>
        </w:rPr>
      </w:pPr>
      <w:r>
        <w:rPr>
          <w:rFonts w:cstheme="minorHAnsi"/>
          <w:b/>
        </w:rPr>
        <w:t>Au niveau national, la DGOS défi</w:t>
      </w:r>
      <w:r w:rsidR="008444D0">
        <w:rPr>
          <w:rFonts w:cstheme="minorHAnsi"/>
          <w:b/>
        </w:rPr>
        <w:t>nit les orientations suivantes, qui seront précisées par une instruction à paraitre :</w:t>
      </w:r>
    </w:p>
    <w:p w:rsidR="00CD4924" w:rsidRPr="00CD4924" w:rsidRDefault="00CD4924" w:rsidP="00F7125A">
      <w:pPr>
        <w:pStyle w:val="Standard"/>
        <w:numPr>
          <w:ilvl w:val="0"/>
          <w:numId w:val="9"/>
        </w:num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Pour le parcours </w:t>
      </w:r>
      <w:r w:rsidRPr="00CD4924">
        <w:rPr>
          <w:rFonts w:asciiTheme="minorHAnsi" w:hAnsiTheme="minorHAnsi" w:cstheme="minorHAnsi"/>
          <w:b/>
          <w:sz w:val="22"/>
          <w:szCs w:val="22"/>
        </w:rPr>
        <w:t xml:space="preserve">enfant </w:t>
      </w:r>
      <w:r>
        <w:rPr>
          <w:rFonts w:asciiTheme="minorHAnsi" w:hAnsiTheme="minorHAnsi" w:cstheme="minorHAnsi"/>
          <w:b/>
          <w:sz w:val="22"/>
          <w:szCs w:val="22"/>
        </w:rPr>
        <w:t xml:space="preserve">/ </w:t>
      </w:r>
      <w:r w:rsidRPr="00CD4924">
        <w:rPr>
          <w:rFonts w:asciiTheme="minorHAnsi" w:hAnsiTheme="minorHAnsi" w:cstheme="minorHAnsi"/>
          <w:b/>
          <w:sz w:val="22"/>
          <w:szCs w:val="22"/>
        </w:rPr>
        <w:t xml:space="preserve">adolescent : </w:t>
      </w:r>
    </w:p>
    <w:p w:rsidR="00CD4924" w:rsidRPr="00CD4924" w:rsidRDefault="00CD4924" w:rsidP="00F7125A">
      <w:pPr>
        <w:pStyle w:val="Standard"/>
        <w:numPr>
          <w:ilvl w:val="1"/>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Améliorer l’équipement des départements en lits d’hospitalisation temps plein, notamment pour les grands adolescents, et pour une meilleure réponse aux situations d’urgence et de crise.</w:t>
      </w:r>
    </w:p>
    <w:p w:rsidR="00CD4924" w:rsidRPr="00CD4924" w:rsidRDefault="00CD4924" w:rsidP="00F7125A">
      <w:pPr>
        <w:pStyle w:val="Paragraphedeliste"/>
        <w:numPr>
          <w:ilvl w:val="1"/>
          <w:numId w:val="9"/>
        </w:numPr>
        <w:suppressAutoHyphens/>
        <w:spacing w:after="0"/>
        <w:jc w:val="both"/>
        <w:rPr>
          <w:rFonts w:eastAsia="SimSun" w:cstheme="minorHAnsi"/>
          <w:kern w:val="3"/>
          <w:lang w:eastAsia="zh-CN" w:bidi="hi-IN"/>
        </w:rPr>
      </w:pPr>
      <w:r w:rsidRPr="00CD4924">
        <w:rPr>
          <w:rFonts w:eastAsia="SimSun" w:cstheme="minorHAnsi"/>
          <w:kern w:val="3"/>
          <w:lang w:eastAsia="zh-CN" w:bidi="hi-IN"/>
        </w:rPr>
        <w:t>Permettre l’intensification des prises en charge en ambulatoire ou hôpital de jour, en lien avec le champ médico-social.</w:t>
      </w:r>
    </w:p>
    <w:p w:rsidR="00CD4924" w:rsidRDefault="00CD4924" w:rsidP="00F7125A">
      <w:pPr>
        <w:pStyle w:val="Standard"/>
        <w:numPr>
          <w:ilvl w:val="1"/>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Améliorer l’accessibilité et la fluidité des parcours enfant et adolescent, notamment par le renforcement des Centres Médico-Psychologiques</w:t>
      </w:r>
    </w:p>
    <w:p w:rsidR="00CD4924" w:rsidRPr="00CD4924" w:rsidRDefault="00CD4924" w:rsidP="00F7125A">
      <w:pPr>
        <w:pStyle w:val="Standard"/>
        <w:numPr>
          <w:ilvl w:val="1"/>
          <w:numId w:val="9"/>
        </w:numPr>
        <w:spacing w:line="276" w:lineRule="auto"/>
        <w:jc w:val="both"/>
        <w:rPr>
          <w:rFonts w:asciiTheme="minorHAnsi" w:hAnsiTheme="minorHAnsi" w:cstheme="minorHAnsi"/>
          <w:sz w:val="22"/>
          <w:szCs w:val="22"/>
        </w:rPr>
      </w:pPr>
      <w:r w:rsidRPr="00CD4924">
        <w:rPr>
          <w:rFonts w:asciiTheme="minorHAnsi" w:hAnsiTheme="minorHAnsi" w:cstheme="minorHAnsi"/>
          <w:sz w:val="22"/>
          <w:szCs w:val="22"/>
        </w:rPr>
        <w:t>Améliorer les réponses pour le public des mineurs bénéficiant de mesures de protection en coopération avec les acteurs des autres champs (éducation, addictions, prévention, judicaire, sanitaire, médico-social, social y compris mode d’accueil…).</w:t>
      </w:r>
    </w:p>
    <w:p w:rsidR="00CD4924" w:rsidRDefault="00CD4924" w:rsidP="00F7125A">
      <w:pPr>
        <w:pStyle w:val="Paragraphedeliste"/>
        <w:jc w:val="both"/>
        <w:rPr>
          <w:rFonts w:eastAsia="SimSun" w:cstheme="minorHAnsi"/>
          <w:kern w:val="3"/>
          <w:lang w:eastAsia="zh-CN" w:bidi="hi-IN"/>
        </w:rPr>
      </w:pPr>
    </w:p>
    <w:p w:rsidR="00CD4924" w:rsidRPr="00CD4924" w:rsidRDefault="00CD4924" w:rsidP="00F7125A">
      <w:pPr>
        <w:pStyle w:val="Paragraphedeliste"/>
        <w:numPr>
          <w:ilvl w:val="0"/>
          <w:numId w:val="8"/>
        </w:numPr>
        <w:suppressAutoHyphens/>
        <w:spacing w:after="0"/>
        <w:jc w:val="both"/>
        <w:rPr>
          <w:rFonts w:eastAsia="SimSun" w:cstheme="minorHAnsi"/>
          <w:b/>
          <w:kern w:val="3"/>
          <w:lang w:eastAsia="zh-CN" w:bidi="hi-IN"/>
        </w:rPr>
      </w:pPr>
      <w:r>
        <w:rPr>
          <w:rFonts w:eastAsia="SimSun" w:cstheme="minorHAnsi"/>
          <w:b/>
          <w:kern w:val="3"/>
          <w:lang w:eastAsia="zh-CN" w:bidi="hi-IN"/>
        </w:rPr>
        <w:t>Pour le parcours périnatal</w:t>
      </w:r>
      <w:r w:rsidRPr="00CD4924">
        <w:rPr>
          <w:rFonts w:eastAsia="SimSun" w:cstheme="minorHAnsi"/>
          <w:b/>
          <w:kern w:val="3"/>
          <w:lang w:eastAsia="zh-CN" w:bidi="hi-IN"/>
        </w:rPr>
        <w:t xml:space="preserve"> : </w:t>
      </w:r>
    </w:p>
    <w:p w:rsidR="00CD4924" w:rsidRPr="00CD4924" w:rsidRDefault="00CD4924" w:rsidP="00F7125A">
      <w:pPr>
        <w:pStyle w:val="Paragraphedeliste"/>
        <w:numPr>
          <w:ilvl w:val="1"/>
          <w:numId w:val="8"/>
        </w:numPr>
        <w:suppressAutoHyphens/>
        <w:spacing w:after="0"/>
        <w:jc w:val="both"/>
        <w:rPr>
          <w:rFonts w:eastAsia="SimSun" w:cstheme="minorHAnsi"/>
          <w:kern w:val="3"/>
          <w:lang w:eastAsia="zh-CN" w:bidi="hi-IN"/>
        </w:rPr>
      </w:pPr>
      <w:r w:rsidRPr="00CD4924">
        <w:rPr>
          <w:rFonts w:eastAsia="SimSun" w:cstheme="minorHAnsi"/>
          <w:kern w:val="3"/>
          <w:lang w:eastAsia="zh-CN" w:bidi="hi-IN"/>
        </w:rPr>
        <w:t>Renforcer l’accessibilité et la qualité des soins conjoints parents-bébé, dès l’anté-conceptionnel, par une offre de soins gradués et coordonnés, des consultations en ambulatoire jusqu’aux unités d’hospitalisation temps plein parents-bébé, en passant par les dispositifs mobiles pour aller vers les parents difficiles à atteindre.</w:t>
      </w:r>
    </w:p>
    <w:p w:rsidR="00CD4924" w:rsidRDefault="00CD4924" w:rsidP="00F7125A">
      <w:pPr>
        <w:rPr>
          <w:rFonts w:eastAsia="SimSun" w:cstheme="minorHAnsi"/>
          <w:kern w:val="3"/>
          <w:lang w:eastAsia="zh-CN" w:bidi="hi-IN"/>
        </w:rPr>
      </w:pPr>
    </w:p>
    <w:p w:rsidR="00CD4924" w:rsidRPr="00FE50AB" w:rsidRDefault="00CD4924" w:rsidP="00F7125A">
      <w:pPr>
        <w:rPr>
          <w:rFonts w:eastAsia="SimSun" w:cstheme="minorHAnsi"/>
          <w:b/>
          <w:kern w:val="3"/>
          <w:u w:val="single"/>
          <w:lang w:eastAsia="zh-CN" w:bidi="hi-IN"/>
        </w:rPr>
      </w:pPr>
      <w:r w:rsidRPr="00FE50AB">
        <w:rPr>
          <w:rFonts w:eastAsia="SimSun" w:cstheme="minorHAnsi"/>
          <w:b/>
          <w:kern w:val="3"/>
          <w:u w:val="single"/>
          <w:lang w:eastAsia="zh-CN" w:bidi="hi-IN"/>
        </w:rPr>
        <w:t>Au niveau régional, l’ARS PACA affirme la prédominance de certains besoins :</w:t>
      </w:r>
    </w:p>
    <w:p w:rsidR="00CD4924" w:rsidRPr="00FE50AB" w:rsidRDefault="00CD4924" w:rsidP="00F7125A">
      <w:pPr>
        <w:pStyle w:val="Paragraphedeliste"/>
        <w:numPr>
          <w:ilvl w:val="0"/>
          <w:numId w:val="8"/>
        </w:numPr>
        <w:spacing w:after="0"/>
        <w:jc w:val="both"/>
        <w:rPr>
          <w:rFonts w:eastAsia="SimSun" w:cstheme="minorHAnsi"/>
          <w:b/>
          <w:kern w:val="3"/>
          <w:u w:val="single"/>
          <w:lang w:eastAsia="zh-CN" w:bidi="hi-IN"/>
        </w:rPr>
      </w:pPr>
      <w:r w:rsidRPr="00FE50AB">
        <w:rPr>
          <w:rFonts w:eastAsia="SimSun" w:cstheme="minorHAnsi"/>
          <w:b/>
          <w:kern w:val="3"/>
          <w:u w:val="single"/>
          <w:lang w:eastAsia="zh-CN" w:bidi="hi-IN"/>
        </w:rPr>
        <w:t>Pour le parcours enfants-adolescents :</w:t>
      </w:r>
    </w:p>
    <w:p w:rsidR="00CD4924" w:rsidRDefault="00CD4924" w:rsidP="00F7125A">
      <w:pPr>
        <w:pStyle w:val="Paragraphedeliste"/>
        <w:numPr>
          <w:ilvl w:val="1"/>
          <w:numId w:val="8"/>
        </w:numPr>
        <w:spacing w:after="0"/>
        <w:jc w:val="both"/>
        <w:rPr>
          <w:rFonts w:eastAsia="SimSun" w:cstheme="minorHAnsi"/>
          <w:kern w:val="3"/>
          <w:lang w:eastAsia="zh-CN" w:bidi="hi-IN"/>
        </w:rPr>
      </w:pPr>
      <w:r>
        <w:rPr>
          <w:rFonts w:eastAsia="SimSun" w:cstheme="minorHAnsi"/>
          <w:kern w:val="3"/>
          <w:lang w:eastAsia="zh-CN" w:bidi="hi-IN"/>
        </w:rPr>
        <w:t xml:space="preserve">L’augmentation des capacités de lits </w:t>
      </w:r>
      <w:r w:rsidRPr="00FE50AB">
        <w:rPr>
          <w:rFonts w:eastAsia="SimSun" w:cstheme="minorHAnsi"/>
          <w:b/>
          <w:kern w:val="3"/>
          <w:lang w:eastAsia="zh-CN" w:bidi="hi-IN"/>
        </w:rPr>
        <w:t>d’hospitalisation temps plein</w:t>
      </w:r>
      <w:r>
        <w:rPr>
          <w:rFonts w:eastAsia="SimSun" w:cstheme="minorHAnsi"/>
          <w:kern w:val="3"/>
          <w:lang w:eastAsia="zh-CN" w:bidi="hi-IN"/>
        </w:rPr>
        <w:t xml:space="preserve"> pour adolescents</w:t>
      </w:r>
    </w:p>
    <w:p w:rsidR="00CD4924" w:rsidRDefault="00CD4924" w:rsidP="00F7125A">
      <w:pPr>
        <w:pStyle w:val="Paragraphedeliste"/>
        <w:numPr>
          <w:ilvl w:val="1"/>
          <w:numId w:val="8"/>
        </w:numPr>
        <w:spacing w:after="0"/>
        <w:jc w:val="both"/>
        <w:rPr>
          <w:rFonts w:eastAsia="SimSun" w:cstheme="minorHAnsi"/>
          <w:kern w:val="3"/>
          <w:lang w:eastAsia="zh-CN" w:bidi="hi-IN"/>
        </w:rPr>
      </w:pPr>
      <w:r>
        <w:rPr>
          <w:rFonts w:eastAsia="SimSun" w:cstheme="minorHAnsi"/>
          <w:kern w:val="3"/>
          <w:lang w:eastAsia="zh-CN" w:bidi="hi-IN"/>
        </w:rPr>
        <w:t xml:space="preserve">L’amélioration de la </w:t>
      </w:r>
      <w:r w:rsidRPr="00FE50AB">
        <w:rPr>
          <w:rFonts w:eastAsia="SimSun" w:cstheme="minorHAnsi"/>
          <w:b/>
          <w:kern w:val="3"/>
          <w:lang w:eastAsia="zh-CN" w:bidi="hi-IN"/>
        </w:rPr>
        <w:t>liaison en pédiatrie</w:t>
      </w:r>
      <w:r>
        <w:rPr>
          <w:rFonts w:eastAsia="SimSun" w:cstheme="minorHAnsi"/>
          <w:kern w:val="3"/>
          <w:lang w:eastAsia="zh-CN" w:bidi="hi-IN"/>
        </w:rPr>
        <w:t>, où de nombreux mineurs souffrant de troubles psychiques sont actuellement accueillis</w:t>
      </w:r>
    </w:p>
    <w:p w:rsidR="00CD4924" w:rsidRPr="00FE50AB" w:rsidRDefault="00CD4924" w:rsidP="00F7125A">
      <w:pPr>
        <w:pStyle w:val="Paragraphedeliste"/>
        <w:numPr>
          <w:ilvl w:val="1"/>
          <w:numId w:val="8"/>
        </w:numPr>
        <w:spacing w:after="0"/>
        <w:jc w:val="both"/>
        <w:rPr>
          <w:rFonts w:eastAsia="SimSun" w:cstheme="minorHAnsi"/>
          <w:kern w:val="3"/>
          <w:lang w:eastAsia="zh-CN" w:bidi="hi-IN"/>
        </w:rPr>
      </w:pPr>
      <w:r>
        <w:rPr>
          <w:rFonts w:eastAsia="SimSun" w:cstheme="minorHAnsi"/>
          <w:kern w:val="3"/>
          <w:lang w:eastAsia="zh-CN" w:bidi="hi-IN"/>
        </w:rPr>
        <w:t xml:space="preserve">L’amélioration du </w:t>
      </w:r>
      <w:r w:rsidRPr="00FE50AB">
        <w:rPr>
          <w:rFonts w:eastAsia="SimSun" w:cstheme="minorHAnsi"/>
          <w:b/>
          <w:kern w:val="3"/>
          <w:lang w:eastAsia="zh-CN" w:bidi="hi-IN"/>
        </w:rPr>
        <w:t>parcours</w:t>
      </w:r>
      <w:r>
        <w:rPr>
          <w:rFonts w:eastAsia="SimSun" w:cstheme="minorHAnsi"/>
          <w:kern w:val="3"/>
          <w:lang w:eastAsia="zh-CN" w:bidi="hi-IN"/>
        </w:rPr>
        <w:t xml:space="preserve"> de soins psychiatriques pour les mineurs qui sont accompagnés par le secteur </w:t>
      </w:r>
      <w:r w:rsidRPr="00FE50AB">
        <w:rPr>
          <w:rFonts w:eastAsia="SimSun" w:cstheme="minorHAnsi"/>
          <w:b/>
          <w:kern w:val="3"/>
          <w:lang w:eastAsia="zh-CN" w:bidi="hi-IN"/>
        </w:rPr>
        <w:t>médico-social</w:t>
      </w:r>
      <w:r>
        <w:rPr>
          <w:rFonts w:eastAsia="SimSun" w:cstheme="minorHAnsi"/>
          <w:kern w:val="3"/>
          <w:lang w:eastAsia="zh-CN" w:bidi="hi-IN"/>
        </w:rPr>
        <w:t xml:space="preserve"> et celui de la </w:t>
      </w:r>
      <w:r w:rsidRPr="00FE50AB">
        <w:rPr>
          <w:rFonts w:eastAsia="SimSun" w:cstheme="minorHAnsi"/>
          <w:b/>
          <w:kern w:val="3"/>
          <w:lang w:eastAsia="zh-CN" w:bidi="hi-IN"/>
        </w:rPr>
        <w:t>protection de l’enfance</w:t>
      </w:r>
    </w:p>
    <w:p w:rsidR="00FE50AB" w:rsidRDefault="00FE50AB" w:rsidP="00F7125A">
      <w:pPr>
        <w:pStyle w:val="Paragraphedeliste"/>
        <w:spacing w:after="0"/>
        <w:ind w:left="1788"/>
        <w:jc w:val="both"/>
        <w:rPr>
          <w:rFonts w:eastAsia="SimSun" w:cstheme="minorHAnsi"/>
          <w:kern w:val="3"/>
          <w:lang w:eastAsia="zh-CN" w:bidi="hi-IN"/>
        </w:rPr>
      </w:pPr>
    </w:p>
    <w:p w:rsidR="00CD4924" w:rsidRPr="00FE50AB" w:rsidRDefault="00CD4924" w:rsidP="00F7125A">
      <w:pPr>
        <w:pStyle w:val="Paragraphedeliste"/>
        <w:numPr>
          <w:ilvl w:val="0"/>
          <w:numId w:val="8"/>
        </w:numPr>
        <w:spacing w:after="0"/>
        <w:jc w:val="both"/>
        <w:rPr>
          <w:rFonts w:eastAsia="SimSun" w:cstheme="minorHAnsi"/>
          <w:b/>
          <w:kern w:val="3"/>
          <w:u w:val="single"/>
          <w:lang w:eastAsia="zh-CN" w:bidi="hi-IN"/>
        </w:rPr>
      </w:pPr>
      <w:r w:rsidRPr="00FE50AB">
        <w:rPr>
          <w:rFonts w:eastAsia="SimSun" w:cstheme="minorHAnsi"/>
          <w:b/>
          <w:kern w:val="3"/>
          <w:u w:val="single"/>
          <w:lang w:eastAsia="zh-CN" w:bidi="hi-IN"/>
        </w:rPr>
        <w:t>Pour le parcours périnatal :</w:t>
      </w:r>
    </w:p>
    <w:p w:rsidR="00CD4924" w:rsidRPr="00FE50AB" w:rsidRDefault="000469B7" w:rsidP="00F7125A">
      <w:pPr>
        <w:pStyle w:val="Paragraphedeliste"/>
        <w:numPr>
          <w:ilvl w:val="1"/>
          <w:numId w:val="8"/>
        </w:numPr>
        <w:spacing w:after="0"/>
        <w:jc w:val="both"/>
        <w:rPr>
          <w:rFonts w:eastAsia="SimSun" w:cstheme="minorHAnsi"/>
          <w:b/>
          <w:kern w:val="3"/>
          <w:lang w:eastAsia="zh-CN" w:bidi="hi-IN"/>
        </w:rPr>
      </w:pPr>
      <w:r>
        <w:rPr>
          <w:rFonts w:eastAsia="SimSun" w:cstheme="minorHAnsi"/>
          <w:kern w:val="3"/>
          <w:lang w:eastAsia="zh-CN" w:bidi="hi-IN"/>
        </w:rPr>
        <w:t>Desservir par</w:t>
      </w:r>
      <w:r w:rsidR="00CD4924">
        <w:rPr>
          <w:rFonts w:eastAsia="SimSun" w:cstheme="minorHAnsi"/>
          <w:kern w:val="3"/>
          <w:lang w:eastAsia="zh-CN" w:bidi="hi-IN"/>
        </w:rPr>
        <w:t xml:space="preserve"> une offre ambulatoire les rares </w:t>
      </w:r>
      <w:r w:rsidR="00CD4924" w:rsidRPr="00FE50AB">
        <w:rPr>
          <w:rFonts w:eastAsia="SimSun" w:cstheme="minorHAnsi"/>
          <w:b/>
          <w:kern w:val="3"/>
          <w:lang w:eastAsia="zh-CN" w:bidi="hi-IN"/>
        </w:rPr>
        <w:t>maternités qui n’en bénéficient pas encore</w:t>
      </w:r>
    </w:p>
    <w:p w:rsidR="00340D09" w:rsidRDefault="00CD4924" w:rsidP="00F7125A">
      <w:pPr>
        <w:pStyle w:val="Paragraphedeliste"/>
        <w:numPr>
          <w:ilvl w:val="1"/>
          <w:numId w:val="8"/>
        </w:numPr>
        <w:spacing w:after="0"/>
        <w:jc w:val="both"/>
        <w:rPr>
          <w:rFonts w:eastAsia="SimSun" w:cstheme="minorHAnsi"/>
          <w:b/>
          <w:kern w:val="3"/>
          <w:lang w:eastAsia="zh-CN" w:bidi="hi-IN"/>
        </w:rPr>
      </w:pPr>
      <w:r>
        <w:rPr>
          <w:rFonts w:eastAsia="SimSun" w:cstheme="minorHAnsi"/>
          <w:kern w:val="3"/>
          <w:lang w:eastAsia="zh-CN" w:bidi="hi-IN"/>
        </w:rPr>
        <w:t xml:space="preserve">Pourvoir les départements les plus peuplés d’une offre </w:t>
      </w:r>
      <w:r w:rsidRPr="00FE50AB">
        <w:rPr>
          <w:rFonts w:eastAsia="SimSun" w:cstheme="minorHAnsi"/>
          <w:b/>
          <w:kern w:val="3"/>
          <w:lang w:eastAsia="zh-CN" w:bidi="hi-IN"/>
        </w:rPr>
        <w:t>d’hôpital de jour, à vocation au moins départementale</w:t>
      </w:r>
      <w:r w:rsidR="00FE50AB">
        <w:rPr>
          <w:rFonts w:eastAsia="SimSun" w:cstheme="minorHAnsi"/>
          <w:b/>
          <w:kern w:val="3"/>
          <w:lang w:eastAsia="zh-CN" w:bidi="hi-IN"/>
        </w:rPr>
        <w:t>.</w:t>
      </w:r>
    </w:p>
    <w:p w:rsidR="00280321" w:rsidRPr="00280321" w:rsidRDefault="00280321" w:rsidP="00280321">
      <w:pPr>
        <w:pStyle w:val="Paragraphedeliste"/>
        <w:spacing w:after="0"/>
        <w:ind w:left="1788"/>
        <w:jc w:val="both"/>
        <w:rPr>
          <w:rFonts w:eastAsia="SimSun" w:cstheme="minorHAnsi"/>
          <w:b/>
          <w:kern w:val="3"/>
          <w:lang w:eastAsia="zh-CN" w:bidi="hi-IN"/>
        </w:rPr>
      </w:pPr>
    </w:p>
    <w:p w:rsidR="00CB2408" w:rsidRPr="00340D09" w:rsidRDefault="00340D09" w:rsidP="00F7125A">
      <w:pPr>
        <w:jc w:val="both"/>
        <w:rPr>
          <w:rFonts w:cstheme="minorHAnsi"/>
        </w:rPr>
      </w:pPr>
      <w:r w:rsidRPr="00340D09">
        <w:rPr>
          <w:rFonts w:cstheme="minorHAnsi"/>
        </w:rPr>
        <w:t xml:space="preserve">Toute démarche partenariale avec les autres </w:t>
      </w:r>
      <w:r>
        <w:rPr>
          <w:rFonts w:cstheme="minorHAnsi"/>
        </w:rPr>
        <w:t xml:space="preserve">institutions </w:t>
      </w:r>
      <w:r w:rsidRPr="00340D09">
        <w:rPr>
          <w:rFonts w:cstheme="minorHAnsi"/>
        </w:rPr>
        <w:t>actr</w:t>
      </w:r>
      <w:r>
        <w:rPr>
          <w:rFonts w:cstheme="minorHAnsi"/>
        </w:rPr>
        <w:t>ice</w:t>
      </w:r>
      <w:r w:rsidRPr="00340D09">
        <w:rPr>
          <w:rFonts w:cstheme="minorHAnsi"/>
        </w:rPr>
        <w:t>s d</w:t>
      </w:r>
      <w:r>
        <w:rPr>
          <w:rFonts w:cstheme="minorHAnsi"/>
        </w:rPr>
        <w:t>e ces</w:t>
      </w:r>
      <w:r w:rsidRPr="00340D09">
        <w:rPr>
          <w:rFonts w:cstheme="minorHAnsi"/>
        </w:rPr>
        <w:t xml:space="preserve"> parcours </w:t>
      </w:r>
      <w:r w:rsidR="00FE50AB">
        <w:rPr>
          <w:rFonts w:cstheme="minorHAnsi"/>
        </w:rPr>
        <w:t>sera valorisée</w:t>
      </w:r>
      <w:r>
        <w:rPr>
          <w:rFonts w:cstheme="minorHAnsi"/>
        </w:rPr>
        <w:t>.</w:t>
      </w:r>
    </w:p>
    <w:p w:rsidR="00963F48" w:rsidRDefault="00963F48">
      <w:pPr>
        <w:rPr>
          <w:rFonts w:cstheme="minorHAnsi"/>
          <w:b/>
        </w:rPr>
      </w:pPr>
    </w:p>
    <w:p w:rsidR="00583A8A" w:rsidRPr="00B63199" w:rsidRDefault="00B63199" w:rsidP="00F7125A">
      <w:pPr>
        <w:pStyle w:val="Paragraphedeliste"/>
        <w:numPr>
          <w:ilvl w:val="0"/>
          <w:numId w:val="3"/>
        </w:numPr>
        <w:jc w:val="both"/>
        <w:rPr>
          <w:rFonts w:cstheme="minorHAnsi"/>
          <w:b/>
        </w:rPr>
      </w:pPr>
      <w:r w:rsidRPr="00B63199">
        <w:rPr>
          <w:rFonts w:cstheme="minorHAnsi"/>
          <w:b/>
        </w:rPr>
        <w:t>R</w:t>
      </w:r>
      <w:r w:rsidR="00583A8A" w:rsidRPr="00B63199">
        <w:rPr>
          <w:rFonts w:cstheme="minorHAnsi"/>
          <w:b/>
        </w:rPr>
        <w:t xml:space="preserve">éponses à l’AAP et calendrier prévisionnel </w:t>
      </w:r>
    </w:p>
    <w:p w:rsidR="00340D09" w:rsidRDefault="00340D09" w:rsidP="00F7125A">
      <w:pPr>
        <w:jc w:val="both"/>
        <w:rPr>
          <w:rFonts w:cstheme="minorHAnsi"/>
        </w:rPr>
      </w:pPr>
      <w:r>
        <w:rPr>
          <w:rFonts w:cstheme="minorHAnsi"/>
        </w:rPr>
        <w:t>L</w:t>
      </w:r>
      <w:r w:rsidR="00821FFD" w:rsidRPr="00B63199">
        <w:rPr>
          <w:rFonts w:cstheme="minorHAnsi"/>
        </w:rPr>
        <w:t xml:space="preserve">es établissements souhaitant </w:t>
      </w:r>
      <w:r>
        <w:rPr>
          <w:rFonts w:cstheme="minorHAnsi"/>
        </w:rPr>
        <w:t xml:space="preserve">candidater doivent remplir le dossier de </w:t>
      </w:r>
      <w:r w:rsidR="00E12394">
        <w:rPr>
          <w:rFonts w:cstheme="minorHAnsi"/>
        </w:rPr>
        <w:t xml:space="preserve">réponse de </w:t>
      </w:r>
      <w:r>
        <w:rPr>
          <w:rFonts w:cstheme="minorHAnsi"/>
        </w:rPr>
        <w:t xml:space="preserve">4 pages </w:t>
      </w:r>
      <w:r w:rsidR="00E12394">
        <w:rPr>
          <w:rFonts w:cstheme="minorHAnsi"/>
        </w:rPr>
        <w:t>joint</w:t>
      </w:r>
      <w:r>
        <w:rPr>
          <w:rFonts w:cstheme="minorHAnsi"/>
        </w:rPr>
        <w:t>. Ils ne pourront déposer au maximum qu’un seul dossier par parcours et par établissement.</w:t>
      </w:r>
    </w:p>
    <w:p w:rsidR="00340D09" w:rsidRDefault="00FE50AB" w:rsidP="00F7125A">
      <w:pPr>
        <w:jc w:val="both"/>
        <w:rPr>
          <w:rFonts w:cstheme="minorHAnsi"/>
        </w:rPr>
      </w:pPr>
      <w:r>
        <w:rPr>
          <w:rFonts w:cstheme="minorHAnsi"/>
        </w:rPr>
        <w:t>Dans le contexte de tension sur les recrutements, le caractère rapidement opérationnel des projets devra constituer un point d’attention.</w:t>
      </w:r>
    </w:p>
    <w:p w:rsidR="00340D09" w:rsidRDefault="00FE50AB" w:rsidP="00F7125A">
      <w:pPr>
        <w:jc w:val="both"/>
        <w:rPr>
          <w:rFonts w:cstheme="minorHAnsi"/>
        </w:rPr>
      </w:pPr>
      <w:r>
        <w:rPr>
          <w:rFonts w:cstheme="minorHAnsi"/>
        </w:rPr>
        <w:t>Les dossiers</w:t>
      </w:r>
      <w:r w:rsidR="00340D09">
        <w:rPr>
          <w:rFonts w:cstheme="minorHAnsi"/>
        </w:rPr>
        <w:t xml:space="preserve"> doiven</w:t>
      </w:r>
      <w:r w:rsidR="00821FFD" w:rsidRPr="00B63199">
        <w:rPr>
          <w:rFonts w:cstheme="minorHAnsi"/>
        </w:rPr>
        <w:t xml:space="preserve">t </w:t>
      </w:r>
      <w:r w:rsidR="00340D09">
        <w:rPr>
          <w:rFonts w:cstheme="minorHAnsi"/>
        </w:rPr>
        <w:t xml:space="preserve">impérativement </w:t>
      </w:r>
      <w:r w:rsidR="00821FFD" w:rsidRPr="00B63199">
        <w:rPr>
          <w:rFonts w:cstheme="minorHAnsi"/>
        </w:rPr>
        <w:t xml:space="preserve">être déposés </w:t>
      </w:r>
      <w:r w:rsidR="00821FFD" w:rsidRPr="00B63199">
        <w:rPr>
          <w:rFonts w:cstheme="minorHAnsi"/>
          <w:b/>
        </w:rPr>
        <w:t>avant le </w:t>
      </w:r>
      <w:r w:rsidR="00340D09">
        <w:rPr>
          <w:rFonts w:cstheme="minorHAnsi"/>
          <w:b/>
        </w:rPr>
        <w:t>23</w:t>
      </w:r>
      <w:r w:rsidR="005041EA">
        <w:rPr>
          <w:rFonts w:cstheme="minorHAnsi"/>
          <w:b/>
        </w:rPr>
        <w:t>/</w:t>
      </w:r>
      <w:r w:rsidR="00340D09">
        <w:rPr>
          <w:rFonts w:cstheme="minorHAnsi"/>
          <w:b/>
        </w:rPr>
        <w:t>09</w:t>
      </w:r>
      <w:r w:rsidR="005041EA">
        <w:rPr>
          <w:rFonts w:cstheme="minorHAnsi"/>
          <w:b/>
        </w:rPr>
        <w:t>/202</w:t>
      </w:r>
      <w:r w:rsidR="00340D09">
        <w:rPr>
          <w:rFonts w:cstheme="minorHAnsi"/>
          <w:b/>
        </w:rPr>
        <w:t>4 inclus</w:t>
      </w:r>
      <w:r w:rsidR="00821FFD" w:rsidRPr="00B63199">
        <w:rPr>
          <w:rFonts w:cstheme="minorHAnsi"/>
        </w:rPr>
        <w:t xml:space="preserve"> par mail à l’adresse suivante : </w:t>
      </w:r>
      <w:hyperlink r:id="rId7" w:history="1">
        <w:r w:rsidR="00821FFD" w:rsidRPr="00B63199">
          <w:rPr>
            <w:rStyle w:val="Lienhypertexte"/>
            <w:rFonts w:cstheme="minorHAnsi"/>
          </w:rPr>
          <w:t>ARS-PACA-DOS-DOH@ars.sante.fr</w:t>
        </w:r>
      </w:hyperlink>
      <w:r w:rsidR="00963F48">
        <w:rPr>
          <w:rFonts w:cstheme="minorHAnsi"/>
        </w:rPr>
        <w:t>, en précisant dans l’objet du mail qu’il s’agit de l’AAP « PPN / PEA ».</w:t>
      </w:r>
      <w:r w:rsidR="00821FFD" w:rsidRPr="00B63199">
        <w:rPr>
          <w:rFonts w:cstheme="minorHAnsi"/>
        </w:rPr>
        <w:t xml:space="preserve"> El</w:t>
      </w:r>
      <w:r w:rsidR="00261798">
        <w:rPr>
          <w:rFonts w:cstheme="minorHAnsi"/>
        </w:rPr>
        <w:t>les feront l’objet d’un examen par le jury régional.</w:t>
      </w:r>
    </w:p>
    <w:p w:rsidR="00C328C1" w:rsidRDefault="00C328C1" w:rsidP="00F7125A">
      <w:pPr>
        <w:jc w:val="both"/>
        <w:rPr>
          <w:rFonts w:cstheme="minorHAnsi"/>
          <w:b/>
        </w:rPr>
      </w:pPr>
    </w:p>
    <w:p w:rsidR="00821FFD" w:rsidRPr="00C328C1" w:rsidRDefault="00C328C1" w:rsidP="00F7125A">
      <w:pPr>
        <w:jc w:val="both"/>
        <w:rPr>
          <w:rFonts w:cstheme="minorHAnsi"/>
          <w:b/>
        </w:rPr>
      </w:pPr>
      <w:r w:rsidRPr="00C328C1">
        <w:rPr>
          <w:rFonts w:cstheme="minorHAnsi"/>
          <w:b/>
        </w:rPr>
        <w:t>Contacts pour plus d’informations :</w:t>
      </w:r>
    </w:p>
    <w:p w:rsidR="00C328C1" w:rsidRDefault="00EA35D6" w:rsidP="00F7125A">
      <w:pPr>
        <w:jc w:val="both"/>
        <w:rPr>
          <w:rFonts w:cstheme="minorHAnsi"/>
        </w:rPr>
      </w:pPr>
      <w:hyperlink r:id="rId8" w:history="1">
        <w:r w:rsidR="00C328C1" w:rsidRPr="00DA6EF5">
          <w:rPr>
            <w:rStyle w:val="Lienhypertexte"/>
            <w:rFonts w:cstheme="minorHAnsi"/>
          </w:rPr>
          <w:t>Guillaume.gaubert@ars.sante.fr</w:t>
        </w:r>
      </w:hyperlink>
      <w:r w:rsidR="00C328C1">
        <w:rPr>
          <w:rFonts w:cstheme="minorHAnsi"/>
        </w:rPr>
        <w:tab/>
        <w:t>Médecin référent pour la psychiatrie</w:t>
      </w:r>
    </w:p>
    <w:p w:rsidR="00C328C1" w:rsidRPr="00B63199" w:rsidRDefault="00EA35D6" w:rsidP="00F7125A">
      <w:pPr>
        <w:jc w:val="both"/>
        <w:rPr>
          <w:rFonts w:cstheme="minorHAnsi"/>
        </w:rPr>
      </w:pPr>
      <w:hyperlink r:id="rId9" w:history="1">
        <w:r w:rsidR="00C328C1" w:rsidRPr="00DA6EF5">
          <w:rPr>
            <w:rStyle w:val="Lienhypertexte"/>
            <w:rFonts w:cstheme="minorHAnsi"/>
          </w:rPr>
          <w:t>Olivier.bernard@ars.sante.fr</w:t>
        </w:r>
      </w:hyperlink>
      <w:r w:rsidR="00C328C1">
        <w:rPr>
          <w:rFonts w:cstheme="minorHAnsi"/>
        </w:rPr>
        <w:tab/>
      </w:r>
      <w:r w:rsidR="00C328C1">
        <w:rPr>
          <w:rFonts w:cstheme="minorHAnsi"/>
        </w:rPr>
        <w:tab/>
        <w:t>Médecine référent pour la pédiatrie/périnatalité</w:t>
      </w:r>
    </w:p>
    <w:p w:rsidR="00821FFD" w:rsidRPr="00B63199" w:rsidRDefault="00821FFD" w:rsidP="00F7125A">
      <w:pPr>
        <w:jc w:val="both"/>
        <w:rPr>
          <w:rFonts w:cstheme="minorHAnsi"/>
        </w:rPr>
      </w:pPr>
    </w:p>
    <w:p w:rsidR="009B3E5E" w:rsidRPr="00B63199" w:rsidRDefault="009B3E5E" w:rsidP="00F7125A">
      <w:pPr>
        <w:pStyle w:val="En-tte"/>
        <w:tabs>
          <w:tab w:val="clear" w:pos="4536"/>
          <w:tab w:val="clear" w:pos="9072"/>
          <w:tab w:val="left" w:pos="915"/>
        </w:tabs>
        <w:spacing w:line="276" w:lineRule="auto"/>
        <w:rPr>
          <w:rFonts w:asciiTheme="minorHAnsi" w:hAnsiTheme="minorHAnsi" w:cstheme="minorHAnsi"/>
          <w:sz w:val="22"/>
          <w:szCs w:val="22"/>
        </w:rPr>
      </w:pPr>
      <w:r w:rsidRPr="00B63199">
        <w:rPr>
          <w:rFonts w:asciiTheme="minorHAnsi" w:hAnsiTheme="minorHAnsi" w:cstheme="minorHAnsi"/>
          <w:sz w:val="22"/>
          <w:szCs w:val="22"/>
        </w:rPr>
        <w:tab/>
      </w:r>
      <w:r w:rsidRPr="00B63199">
        <w:rPr>
          <w:rFonts w:asciiTheme="minorHAnsi" w:hAnsiTheme="minorHAnsi" w:cstheme="minorHAnsi"/>
          <w:sz w:val="22"/>
          <w:szCs w:val="22"/>
        </w:rPr>
        <w:tab/>
      </w:r>
    </w:p>
    <w:p w:rsidR="009B3E5E" w:rsidRPr="00261798" w:rsidRDefault="009B3E5E" w:rsidP="00F7125A">
      <w:pPr>
        <w:pStyle w:val="En-tte"/>
        <w:tabs>
          <w:tab w:val="clear" w:pos="4536"/>
          <w:tab w:val="clear" w:pos="9072"/>
          <w:tab w:val="left" w:pos="915"/>
        </w:tabs>
        <w:spacing w:after="240" w:line="276" w:lineRule="auto"/>
        <w:jc w:val="right"/>
        <w:rPr>
          <w:rFonts w:asciiTheme="minorHAnsi" w:hAnsiTheme="minorHAnsi" w:cstheme="minorHAnsi"/>
          <w:sz w:val="22"/>
          <w:szCs w:val="22"/>
        </w:rPr>
      </w:pPr>
      <w:r w:rsidRPr="00B63199">
        <w:rPr>
          <w:rFonts w:asciiTheme="minorHAnsi" w:hAnsiTheme="minorHAnsi" w:cstheme="minorHAnsi"/>
          <w:sz w:val="22"/>
          <w:szCs w:val="22"/>
        </w:rPr>
        <w:t xml:space="preserve">                                                                                            </w:t>
      </w:r>
      <w:r w:rsidRPr="00B63199">
        <w:rPr>
          <w:rFonts w:asciiTheme="minorHAnsi" w:hAnsiTheme="minorHAnsi" w:cstheme="minorHAnsi"/>
          <w:sz w:val="22"/>
          <w:szCs w:val="22"/>
        </w:rPr>
        <w:tab/>
      </w:r>
    </w:p>
    <w:sectPr w:rsidR="009B3E5E" w:rsidRPr="00261798" w:rsidSect="005B6772">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D6" w:rsidRDefault="00EA35D6" w:rsidP="009B3E5E">
      <w:pPr>
        <w:spacing w:after="0" w:line="240" w:lineRule="auto"/>
      </w:pPr>
      <w:r>
        <w:separator/>
      </w:r>
    </w:p>
  </w:endnote>
  <w:endnote w:type="continuationSeparator" w:id="0">
    <w:p w:rsidR="00EA35D6" w:rsidRDefault="00EA35D6" w:rsidP="009B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5E" w:rsidRPr="005355B3" w:rsidRDefault="009B3E5E" w:rsidP="009B3E5E">
    <w:pPr>
      <w:spacing w:after="0" w:line="240" w:lineRule="auto"/>
      <w:ind w:right="-286"/>
      <w:rPr>
        <w:color w:val="808080" w:themeColor="background1" w:themeShade="80"/>
        <w:sz w:val="14"/>
        <w:szCs w:val="14"/>
      </w:rPr>
    </w:pPr>
    <w:r w:rsidRPr="005355B3">
      <w:rPr>
        <w:color w:val="808080" w:themeColor="background1" w:themeShade="80"/>
        <w:sz w:val="14"/>
        <w:szCs w:val="14"/>
      </w:rPr>
      <w:t>Agence régionale de santé Provence-Alpes-Côte d'Azur-Siège - 132, boulevard de Paris - CS 50039 - 13331 Marseille Cedex 03</w:t>
    </w:r>
  </w:p>
  <w:p w:rsidR="009B3E5E" w:rsidRPr="005355B3" w:rsidRDefault="00EA35D6" w:rsidP="009B3E5E">
    <w:pPr>
      <w:spacing w:before="20" w:after="0" w:line="240" w:lineRule="auto"/>
      <w:rPr>
        <w:rStyle w:val="Numrodepage"/>
        <w:color w:val="808080" w:themeColor="background1" w:themeShade="80"/>
        <w:sz w:val="14"/>
        <w:szCs w:val="14"/>
      </w:rPr>
    </w:pPr>
    <w:hyperlink r:id="rId1" w:history="1">
      <w:r w:rsidR="009B3E5E" w:rsidRPr="005355B3">
        <w:rPr>
          <w:rStyle w:val="Lienhypertexte"/>
          <w:color w:val="808080" w:themeColor="background1" w:themeShade="80"/>
          <w:sz w:val="14"/>
          <w:szCs w:val="14"/>
        </w:rPr>
        <w:t>https://www.paca.ars.sante.fr/</w:t>
      </w:r>
    </w:hyperlink>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Pr>
        <w:color w:val="808080" w:themeColor="background1" w:themeShade="80"/>
        <w:sz w:val="14"/>
        <w:szCs w:val="14"/>
      </w:rPr>
      <w:tab/>
    </w:r>
    <w:r w:rsidR="009B3E5E" w:rsidRPr="005355B3">
      <w:rPr>
        <w:color w:val="808080" w:themeColor="background1" w:themeShade="80"/>
        <w:sz w:val="14"/>
        <w:szCs w:val="14"/>
      </w:rPr>
      <w:t xml:space="preserve">Page </w:t>
    </w:r>
    <w:r w:rsidR="009B3E5E" w:rsidRPr="004E5FCC">
      <w:rPr>
        <w:rStyle w:val="Numrodepage"/>
        <w:rFonts w:ascii="Marianne" w:hAnsi="Marianne"/>
        <w:color w:val="808080" w:themeColor="background1" w:themeShade="80"/>
        <w:sz w:val="14"/>
        <w:szCs w:val="14"/>
      </w:rPr>
      <w:fldChar w:fldCharType="begin"/>
    </w:r>
    <w:r w:rsidR="009B3E5E" w:rsidRPr="004E5FCC">
      <w:rPr>
        <w:rStyle w:val="Numrodepage"/>
        <w:rFonts w:ascii="Marianne" w:hAnsi="Marianne"/>
        <w:color w:val="808080" w:themeColor="background1" w:themeShade="80"/>
        <w:sz w:val="14"/>
        <w:szCs w:val="14"/>
      </w:rPr>
      <w:instrText xml:space="preserve"> PAGE </w:instrText>
    </w:r>
    <w:r w:rsidR="009B3E5E" w:rsidRPr="004E5FCC">
      <w:rPr>
        <w:rStyle w:val="Numrodepage"/>
        <w:rFonts w:ascii="Marianne" w:hAnsi="Marianne"/>
        <w:color w:val="808080" w:themeColor="background1" w:themeShade="80"/>
        <w:sz w:val="14"/>
        <w:szCs w:val="14"/>
      </w:rPr>
      <w:fldChar w:fldCharType="separate"/>
    </w:r>
    <w:r w:rsidR="00E41DF4">
      <w:rPr>
        <w:rStyle w:val="Numrodepage"/>
        <w:rFonts w:ascii="Marianne" w:hAnsi="Marianne"/>
        <w:noProof/>
        <w:color w:val="808080" w:themeColor="background1" w:themeShade="80"/>
        <w:sz w:val="14"/>
        <w:szCs w:val="14"/>
      </w:rPr>
      <w:t>2</w:t>
    </w:r>
    <w:r w:rsidR="009B3E5E" w:rsidRPr="004E5FCC">
      <w:rPr>
        <w:rStyle w:val="Numrodepage"/>
        <w:rFonts w:ascii="Marianne" w:hAnsi="Marianne"/>
        <w:color w:val="808080" w:themeColor="background1" w:themeShade="80"/>
        <w:sz w:val="14"/>
        <w:szCs w:val="14"/>
      </w:rPr>
      <w:fldChar w:fldCharType="end"/>
    </w:r>
    <w:r w:rsidR="009B3E5E" w:rsidRPr="005355B3">
      <w:rPr>
        <w:color w:val="808080" w:themeColor="background1" w:themeShade="80"/>
        <w:sz w:val="14"/>
        <w:szCs w:val="14"/>
      </w:rPr>
      <w:t>/</w:t>
    </w:r>
    <w:r w:rsidR="009B3E5E" w:rsidRPr="004E5FCC">
      <w:rPr>
        <w:rStyle w:val="Numrodepage"/>
        <w:rFonts w:ascii="Marianne" w:hAnsi="Marianne"/>
        <w:color w:val="808080" w:themeColor="background1" w:themeShade="80"/>
        <w:sz w:val="14"/>
        <w:szCs w:val="14"/>
      </w:rPr>
      <w:fldChar w:fldCharType="begin"/>
    </w:r>
    <w:r w:rsidR="009B3E5E" w:rsidRPr="004E5FCC">
      <w:rPr>
        <w:rStyle w:val="Numrodepage"/>
        <w:rFonts w:ascii="Marianne" w:hAnsi="Marianne"/>
        <w:color w:val="808080" w:themeColor="background1" w:themeShade="80"/>
        <w:sz w:val="14"/>
        <w:szCs w:val="14"/>
      </w:rPr>
      <w:instrText xml:space="preserve"> NUMPAGES </w:instrText>
    </w:r>
    <w:r w:rsidR="009B3E5E" w:rsidRPr="004E5FCC">
      <w:rPr>
        <w:rStyle w:val="Numrodepage"/>
        <w:rFonts w:ascii="Marianne" w:hAnsi="Marianne"/>
        <w:color w:val="808080" w:themeColor="background1" w:themeShade="80"/>
        <w:sz w:val="14"/>
        <w:szCs w:val="14"/>
      </w:rPr>
      <w:fldChar w:fldCharType="separate"/>
    </w:r>
    <w:r w:rsidR="00E41DF4">
      <w:rPr>
        <w:rStyle w:val="Numrodepage"/>
        <w:rFonts w:ascii="Marianne" w:hAnsi="Marianne"/>
        <w:noProof/>
        <w:color w:val="808080" w:themeColor="background1" w:themeShade="80"/>
        <w:sz w:val="14"/>
        <w:szCs w:val="14"/>
      </w:rPr>
      <w:t>3</w:t>
    </w:r>
    <w:r w:rsidR="009B3E5E" w:rsidRPr="004E5FCC">
      <w:rPr>
        <w:rStyle w:val="Numrodepage"/>
        <w:rFonts w:ascii="Marianne" w:hAnsi="Marianne"/>
        <w:color w:val="808080" w:themeColor="background1" w:themeShade="80"/>
        <w:sz w:val="14"/>
        <w:szCs w:val="14"/>
      </w:rPr>
      <w:fldChar w:fldCharType="end"/>
    </w:r>
  </w:p>
  <w:p w:rsidR="009B3E5E" w:rsidRPr="005355B3" w:rsidRDefault="009B3E5E" w:rsidP="009B3E5E">
    <w:pPr>
      <w:spacing w:before="20"/>
      <w:rPr>
        <w:rStyle w:val="Numrodepage"/>
        <w:color w:val="002395"/>
        <w:sz w:val="16"/>
        <w:szCs w:val="16"/>
      </w:rPr>
    </w:pPr>
  </w:p>
  <w:p w:rsidR="009B3E5E" w:rsidRPr="005355B3" w:rsidRDefault="009B3E5E" w:rsidP="009B3E5E">
    <w:pPr>
      <w:spacing w:before="20"/>
      <w:jc w:val="center"/>
      <w:rPr>
        <w:color w:val="808080" w:themeColor="background1" w:themeShade="80"/>
        <w:sz w:val="16"/>
      </w:rPr>
    </w:pPr>
  </w:p>
  <w:p w:rsidR="009B3E5E" w:rsidRDefault="009B3E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D6" w:rsidRDefault="00EA35D6" w:rsidP="009B3E5E">
      <w:pPr>
        <w:spacing w:after="0" w:line="240" w:lineRule="auto"/>
      </w:pPr>
      <w:r>
        <w:separator/>
      </w:r>
    </w:p>
  </w:footnote>
  <w:footnote w:type="continuationSeparator" w:id="0">
    <w:p w:rsidR="00EA35D6" w:rsidRDefault="00EA35D6" w:rsidP="009B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FD" w:rsidRPr="00D82581" w:rsidRDefault="00821FFD" w:rsidP="00821FFD">
    <w:pPr>
      <w:pStyle w:val="En-tte"/>
      <w:tabs>
        <w:tab w:val="clear" w:pos="4536"/>
        <w:tab w:val="clear" w:pos="9072"/>
        <w:tab w:val="left" w:pos="915"/>
      </w:tabs>
    </w:pPr>
    <w:r w:rsidRPr="00D82581">
      <w:tab/>
    </w:r>
  </w:p>
  <w:p w:rsidR="00821FFD" w:rsidRPr="00D82581" w:rsidRDefault="00821FFD" w:rsidP="00821FFD">
    <w:pPr>
      <w:pStyle w:val="En-tte"/>
      <w:tabs>
        <w:tab w:val="clear" w:pos="4536"/>
        <w:tab w:val="clear" w:pos="9072"/>
        <w:tab w:val="left" w:pos="915"/>
      </w:tabs>
    </w:pPr>
  </w:p>
  <w:p w:rsidR="00821FFD" w:rsidRPr="00D82581" w:rsidRDefault="00821FFD" w:rsidP="00821FFD">
    <w:pPr>
      <w:pStyle w:val="En-tte"/>
      <w:tabs>
        <w:tab w:val="clear" w:pos="4536"/>
        <w:tab w:val="clear" w:pos="9072"/>
        <w:tab w:val="left" w:pos="915"/>
      </w:tabs>
    </w:pPr>
  </w:p>
  <w:p w:rsidR="00821FFD" w:rsidRPr="00D82581" w:rsidRDefault="00821FFD" w:rsidP="00821FFD">
    <w:pPr>
      <w:pStyle w:val="En-tte"/>
      <w:tabs>
        <w:tab w:val="clear" w:pos="4536"/>
        <w:tab w:val="clear" w:pos="9072"/>
        <w:tab w:val="left" w:pos="915"/>
      </w:tabs>
    </w:pPr>
  </w:p>
  <w:p w:rsidR="00821FFD" w:rsidRPr="00D82581" w:rsidRDefault="00821FFD" w:rsidP="00821FFD">
    <w:pPr>
      <w:pStyle w:val="En-tte"/>
      <w:tabs>
        <w:tab w:val="clear" w:pos="4536"/>
        <w:tab w:val="clear" w:pos="9072"/>
        <w:tab w:val="left" w:pos="915"/>
      </w:tabs>
    </w:pPr>
  </w:p>
  <w:p w:rsidR="00821FFD" w:rsidRPr="00D82581" w:rsidRDefault="00821FFD" w:rsidP="00821FFD">
    <w:pPr>
      <w:pStyle w:val="En-tte"/>
      <w:tabs>
        <w:tab w:val="clear" w:pos="4536"/>
        <w:tab w:val="clear" w:pos="9072"/>
        <w:tab w:val="left" w:pos="915"/>
      </w:tabs>
    </w:pPr>
  </w:p>
  <w:p w:rsidR="00821FFD" w:rsidRPr="00D82581" w:rsidRDefault="00821FFD" w:rsidP="00615DB2">
    <w:pPr>
      <w:pStyle w:val="En-tte"/>
      <w:tabs>
        <w:tab w:val="clear" w:pos="4536"/>
        <w:tab w:val="clear" w:pos="9072"/>
        <w:tab w:val="left" w:pos="915"/>
      </w:tabs>
      <w:spacing w:after="240"/>
    </w:pPr>
    <w:r>
      <w:t xml:space="preserve">                                                                                         </w:t>
    </w:r>
    <w:r>
      <w:rPr>
        <w:noProof/>
      </w:rPr>
      <w:drawing>
        <wp:anchor distT="0" distB="0" distL="114300" distR="114300" simplePos="0" relativeHeight="251660288" behindDoc="0" locked="0" layoutInCell="1" allowOverlap="1" wp14:anchorId="744C2AE2" wp14:editId="29161717">
          <wp:simplePos x="0" y="0"/>
          <wp:positionH relativeFrom="page">
            <wp:posOffset>612140</wp:posOffset>
          </wp:positionH>
          <wp:positionV relativeFrom="page">
            <wp:posOffset>612140</wp:posOffset>
          </wp:positionV>
          <wp:extent cx="1044000" cy="928800"/>
          <wp:effectExtent l="0" t="0" r="3810" b="5080"/>
          <wp:wrapTight wrapText="bothSides">
            <wp:wrapPolygon edited="0">
              <wp:start x="0" y="0"/>
              <wp:lineTo x="0" y="21275"/>
              <wp:lineTo x="8672" y="21275"/>
              <wp:lineTo x="9066" y="20389"/>
              <wp:lineTo x="6701" y="14183"/>
              <wp:lineTo x="19708" y="12410"/>
              <wp:lineTo x="21285" y="7535"/>
              <wp:lineTo x="21285" y="4876"/>
              <wp:lineTo x="9854" y="0"/>
              <wp:lineTo x="0" y="0"/>
            </wp:wrapPolygon>
          </wp:wrapTight>
          <wp:docPr id="13" name="Image 13"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1" t="12999" r="11429" b="11032"/>
                  <a:stretch/>
                </pic:blipFill>
                <pic:spPr bwMode="auto">
                  <a:xfrm>
                    <a:off x="0" y="0"/>
                    <a:ext cx="1044000" cy="9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29DD">
      <w:rPr>
        <w:rFonts w:ascii="Marianne" w:hAnsi="Marianne"/>
        <w:noProof/>
      </w:rPr>
      <w:drawing>
        <wp:anchor distT="0" distB="0" distL="114300" distR="114300" simplePos="0" relativeHeight="251657216" behindDoc="0" locked="0" layoutInCell="1" allowOverlap="1" wp14:anchorId="4F8091EA" wp14:editId="126A9F91">
          <wp:simplePos x="0" y="0"/>
          <wp:positionH relativeFrom="page">
            <wp:posOffset>5386070</wp:posOffset>
          </wp:positionH>
          <wp:positionV relativeFrom="page">
            <wp:posOffset>612140</wp:posOffset>
          </wp:positionV>
          <wp:extent cx="1580400" cy="939600"/>
          <wp:effectExtent l="0" t="0" r="127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81D"/>
    <w:multiLevelType w:val="hybridMultilevel"/>
    <w:tmpl w:val="02502D16"/>
    <w:lvl w:ilvl="0" w:tplc="B28E8F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31102"/>
    <w:multiLevelType w:val="hybridMultilevel"/>
    <w:tmpl w:val="7C54128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D">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12125B9"/>
    <w:multiLevelType w:val="hybridMultilevel"/>
    <w:tmpl w:val="A72A6C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334E27"/>
    <w:multiLevelType w:val="hybridMultilevel"/>
    <w:tmpl w:val="46F6B2C6"/>
    <w:lvl w:ilvl="0" w:tplc="74C63674">
      <w:numFmt w:val="bullet"/>
      <w:lvlText w:val="-"/>
      <w:lvlJc w:val="left"/>
      <w:pPr>
        <w:ind w:left="1080" w:hanging="360"/>
      </w:pPr>
      <w:rPr>
        <w:rFonts w:ascii="Calibri" w:eastAsia="SimSu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5A54315"/>
    <w:multiLevelType w:val="hybridMultilevel"/>
    <w:tmpl w:val="18E67CC6"/>
    <w:lvl w:ilvl="0" w:tplc="63A42852">
      <w:numFmt w:val="bullet"/>
      <w:lvlText w:val="-"/>
      <w:lvlJc w:val="left"/>
      <w:pPr>
        <w:ind w:left="1068" w:hanging="360"/>
      </w:pPr>
      <w:rPr>
        <w:rFonts w:ascii="Calibri" w:eastAsia="SimSu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8F01FB6"/>
    <w:multiLevelType w:val="hybridMultilevel"/>
    <w:tmpl w:val="85A48A80"/>
    <w:lvl w:ilvl="0" w:tplc="578AD77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D37CBBF8">
      <w:numFmt w:val="bullet"/>
      <w:lvlText w:val=""/>
      <w:lvlJc w:val="left"/>
      <w:pPr>
        <w:ind w:left="2160" w:hanging="360"/>
      </w:pPr>
      <w:rPr>
        <w:rFonts w:ascii="Symbol" w:eastAsiaTheme="minorHAnsi" w:hAnsi="Symbol"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147734"/>
    <w:multiLevelType w:val="hybridMultilevel"/>
    <w:tmpl w:val="D12C467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65C01AA"/>
    <w:multiLevelType w:val="hybridMultilevel"/>
    <w:tmpl w:val="EDD23730"/>
    <w:lvl w:ilvl="0" w:tplc="4E020AAA">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C4A7399"/>
    <w:multiLevelType w:val="hybridMultilevel"/>
    <w:tmpl w:val="99E0BC3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0"/>
  </w:num>
  <w:num w:numId="5">
    <w:abstractNumId w:val="6"/>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5E"/>
    <w:rsid w:val="00012A16"/>
    <w:rsid w:val="000469B7"/>
    <w:rsid w:val="00094974"/>
    <w:rsid w:val="000B7657"/>
    <w:rsid w:val="00123EA2"/>
    <w:rsid w:val="00187FCB"/>
    <w:rsid w:val="002214D5"/>
    <w:rsid w:val="00261798"/>
    <w:rsid w:val="00280321"/>
    <w:rsid w:val="002A02C2"/>
    <w:rsid w:val="002E6229"/>
    <w:rsid w:val="00340D09"/>
    <w:rsid w:val="003B42B2"/>
    <w:rsid w:val="003E74E8"/>
    <w:rsid w:val="00417549"/>
    <w:rsid w:val="004A1016"/>
    <w:rsid w:val="004C5958"/>
    <w:rsid w:val="005041EA"/>
    <w:rsid w:val="005835E6"/>
    <w:rsid w:val="00583A8A"/>
    <w:rsid w:val="005A2A12"/>
    <w:rsid w:val="005A4515"/>
    <w:rsid w:val="005B6772"/>
    <w:rsid w:val="00610801"/>
    <w:rsid w:val="00615DB2"/>
    <w:rsid w:val="0062245F"/>
    <w:rsid w:val="00651AF1"/>
    <w:rsid w:val="00674E8C"/>
    <w:rsid w:val="006815F4"/>
    <w:rsid w:val="006912B7"/>
    <w:rsid w:val="007412B5"/>
    <w:rsid w:val="007700F9"/>
    <w:rsid w:val="00777FF3"/>
    <w:rsid w:val="007C55D7"/>
    <w:rsid w:val="00821FFD"/>
    <w:rsid w:val="008444D0"/>
    <w:rsid w:val="008D01C5"/>
    <w:rsid w:val="00903FBA"/>
    <w:rsid w:val="00963F48"/>
    <w:rsid w:val="00974EF5"/>
    <w:rsid w:val="009B3E5E"/>
    <w:rsid w:val="00A20390"/>
    <w:rsid w:val="00A526C5"/>
    <w:rsid w:val="00A929DE"/>
    <w:rsid w:val="00B63199"/>
    <w:rsid w:val="00B660BF"/>
    <w:rsid w:val="00BB487A"/>
    <w:rsid w:val="00BE4490"/>
    <w:rsid w:val="00C328C1"/>
    <w:rsid w:val="00C75006"/>
    <w:rsid w:val="00CA0C9B"/>
    <w:rsid w:val="00CB2408"/>
    <w:rsid w:val="00CB63B4"/>
    <w:rsid w:val="00CD4924"/>
    <w:rsid w:val="00CE03BB"/>
    <w:rsid w:val="00CF3B40"/>
    <w:rsid w:val="00D30388"/>
    <w:rsid w:val="00DA6202"/>
    <w:rsid w:val="00E12394"/>
    <w:rsid w:val="00E41DF4"/>
    <w:rsid w:val="00EA35D6"/>
    <w:rsid w:val="00EB10D6"/>
    <w:rsid w:val="00EF25BB"/>
    <w:rsid w:val="00F7125A"/>
    <w:rsid w:val="00FB1CC3"/>
    <w:rsid w:val="00FE416C"/>
    <w:rsid w:val="00FE5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8013"/>
  <w15:chartTrackingRefBased/>
  <w15:docId w15:val="{5C65A1BD-CC11-4A08-A368-C00B50D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B3E5E"/>
    <w:pPr>
      <w:tabs>
        <w:tab w:val="center" w:pos="4536"/>
        <w:tab w:val="right" w:pos="9072"/>
      </w:tabs>
      <w:spacing w:after="0" w:line="240" w:lineRule="auto"/>
      <w:jc w:val="both"/>
    </w:pPr>
    <w:rPr>
      <w:rFonts w:ascii="Arial" w:eastAsia="Times New Roman" w:hAnsi="Arial" w:cs="Arial"/>
      <w:sz w:val="20"/>
      <w:szCs w:val="24"/>
      <w:lang w:eastAsia="fr-FR"/>
    </w:rPr>
  </w:style>
  <w:style w:type="character" w:customStyle="1" w:styleId="En-tteCar">
    <w:name w:val="En-tête Car"/>
    <w:basedOn w:val="Policepardfaut"/>
    <w:link w:val="En-tte"/>
    <w:uiPriority w:val="99"/>
    <w:rsid w:val="009B3E5E"/>
    <w:rPr>
      <w:rFonts w:ascii="Arial" w:eastAsia="Times New Roman" w:hAnsi="Arial" w:cs="Arial"/>
      <w:sz w:val="20"/>
      <w:szCs w:val="24"/>
      <w:lang w:eastAsia="fr-FR"/>
    </w:rPr>
  </w:style>
  <w:style w:type="character" w:styleId="Lienhypertexte">
    <w:name w:val="Hyperlink"/>
    <w:rsid w:val="009B3E5E"/>
    <w:rPr>
      <w:color w:val="0000FF"/>
      <w:u w:val="single"/>
    </w:rPr>
  </w:style>
  <w:style w:type="character" w:styleId="Numrodepage">
    <w:name w:val="page number"/>
    <w:basedOn w:val="Policepardfaut"/>
    <w:rsid w:val="009B3E5E"/>
  </w:style>
  <w:style w:type="paragraph" w:styleId="Corpsdetexte">
    <w:name w:val="Body Text"/>
    <w:basedOn w:val="Normal"/>
    <w:link w:val="CorpsdetexteCar"/>
    <w:uiPriority w:val="1"/>
    <w:qFormat/>
    <w:rsid w:val="009B3E5E"/>
    <w:pPr>
      <w:spacing w:after="120" w:line="240" w:lineRule="auto"/>
      <w:jc w:val="both"/>
    </w:pPr>
    <w:rPr>
      <w:rFonts w:ascii="Arial" w:eastAsia="Times New Roman" w:hAnsi="Arial" w:cs="Arial"/>
      <w:sz w:val="20"/>
      <w:szCs w:val="24"/>
      <w:lang w:eastAsia="fr-FR"/>
    </w:rPr>
  </w:style>
  <w:style w:type="character" w:customStyle="1" w:styleId="CorpsdetexteCar">
    <w:name w:val="Corps de texte Car"/>
    <w:basedOn w:val="Policepardfaut"/>
    <w:link w:val="Corpsdetexte"/>
    <w:uiPriority w:val="1"/>
    <w:rsid w:val="009B3E5E"/>
    <w:rPr>
      <w:rFonts w:ascii="Arial" w:eastAsia="Times New Roman" w:hAnsi="Arial" w:cs="Arial"/>
      <w:sz w:val="20"/>
      <w:szCs w:val="24"/>
      <w:lang w:eastAsia="fr-FR"/>
    </w:rPr>
  </w:style>
  <w:style w:type="paragraph" w:styleId="Pieddepage">
    <w:name w:val="footer"/>
    <w:basedOn w:val="Normal"/>
    <w:link w:val="PieddepageCar"/>
    <w:uiPriority w:val="99"/>
    <w:unhideWhenUsed/>
    <w:rsid w:val="009B3E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E5E"/>
  </w:style>
  <w:style w:type="paragraph" w:styleId="Paragraphedeliste">
    <w:name w:val="List Paragraph"/>
    <w:basedOn w:val="Normal"/>
    <w:uiPriority w:val="34"/>
    <w:qFormat/>
    <w:rsid w:val="00821FFD"/>
    <w:pPr>
      <w:ind w:left="720"/>
      <w:contextualSpacing/>
    </w:pPr>
  </w:style>
  <w:style w:type="paragraph" w:customStyle="1" w:styleId="Default">
    <w:name w:val="Default"/>
    <w:rsid w:val="00821FFD"/>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CD4924"/>
    <w:pPr>
      <w:suppressAutoHyphens/>
      <w:autoSpaceDN w:val="0"/>
      <w:spacing w:after="0" w:line="240" w:lineRule="auto"/>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gaubert@ars.san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S-PACA-DOS-DOH@ar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ivier.bernard@ars.sant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BERETTI</dc:creator>
  <cp:keywords/>
  <dc:description/>
  <cp:lastModifiedBy>GAUBERT, Guillaume (ARS-PACA/DOS/DOH)</cp:lastModifiedBy>
  <cp:revision>18</cp:revision>
  <dcterms:created xsi:type="dcterms:W3CDTF">2024-06-24T15:20:00Z</dcterms:created>
  <dcterms:modified xsi:type="dcterms:W3CDTF">2024-07-08T08:24:00Z</dcterms:modified>
</cp:coreProperties>
</file>