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BB" w:rsidRPr="009B76C1" w:rsidRDefault="00D765BB" w:rsidP="00D765BB">
      <w:pPr>
        <w:tabs>
          <w:tab w:val="left" w:pos="5670"/>
          <w:tab w:val="left" w:pos="7890"/>
        </w:tabs>
        <w:jc w:val="left"/>
        <w:rPr>
          <w:rFonts w:ascii="Marianne" w:hAnsi="Marianne"/>
          <w:szCs w:val="20"/>
        </w:rPr>
      </w:pPr>
    </w:p>
    <w:p w:rsidR="00D765BB" w:rsidRPr="009B76C1" w:rsidRDefault="00D765BB" w:rsidP="00D765BB">
      <w:pPr>
        <w:widowControl w:val="0"/>
        <w:autoSpaceDE w:val="0"/>
        <w:autoSpaceDN w:val="0"/>
        <w:spacing w:after="160" w:line="259" w:lineRule="auto"/>
        <w:ind w:left="141"/>
        <w:contextualSpacing/>
        <w:jc w:val="center"/>
        <w:rPr>
          <w:rFonts w:ascii="Marianne" w:hAnsi="Marianne"/>
          <w:b/>
          <w:sz w:val="22"/>
          <w:u w:val="single"/>
        </w:rPr>
      </w:pPr>
      <w:r>
        <w:rPr>
          <w:rFonts w:ascii="Marianne" w:hAnsi="Marianne"/>
          <w:b/>
          <w:sz w:val="22"/>
          <w:u w:val="single"/>
        </w:rPr>
        <w:t>ANNEXE 1</w:t>
      </w:r>
      <w:bookmarkStart w:id="0" w:name="_GoBack"/>
      <w:bookmarkEnd w:id="0"/>
      <w:r w:rsidRPr="009B76C1">
        <w:rPr>
          <w:rFonts w:ascii="Marianne" w:hAnsi="Marianne"/>
          <w:b/>
          <w:sz w:val="22"/>
          <w:u w:val="single"/>
        </w:rPr>
        <w:t xml:space="preserve"> – MODELE DE CONTRAT DE SEJOUR EN HTU-SH</w:t>
      </w:r>
    </w:p>
    <w:p w:rsidR="00D765BB" w:rsidRPr="009B76C1" w:rsidRDefault="00D765BB" w:rsidP="00D765BB">
      <w:pPr>
        <w:widowControl w:val="0"/>
        <w:autoSpaceDE w:val="0"/>
        <w:autoSpaceDN w:val="0"/>
        <w:spacing w:after="160" w:line="259" w:lineRule="auto"/>
        <w:ind w:left="141"/>
        <w:contextualSpacing/>
        <w:jc w:val="center"/>
        <w:rPr>
          <w:rFonts w:ascii="Marianne" w:hAnsi="Marianne"/>
          <w:b/>
          <w:sz w:val="22"/>
          <w:u w:val="single"/>
        </w:rPr>
      </w:pPr>
      <w:r w:rsidRPr="009B76C1">
        <w:rPr>
          <w:rFonts w:ascii="Marianne" w:hAnsi="Marianne"/>
          <w:b/>
          <w:sz w:val="22"/>
          <w:u w:val="single"/>
        </w:rPr>
        <w:t>A déposer sur la plateforme en document unique</w:t>
      </w:r>
    </w:p>
    <w:p w:rsidR="00D765BB" w:rsidRPr="009B76C1" w:rsidRDefault="00D765BB" w:rsidP="00D765BB">
      <w:pPr>
        <w:widowControl w:val="0"/>
        <w:autoSpaceDE w:val="0"/>
        <w:autoSpaceDN w:val="0"/>
        <w:spacing w:after="160" w:line="259" w:lineRule="auto"/>
        <w:ind w:left="141"/>
        <w:contextualSpacing/>
        <w:jc w:val="center"/>
        <w:rPr>
          <w:rFonts w:ascii="Marianne" w:hAnsi="Marianne"/>
          <w:b/>
          <w:u w:val="single"/>
        </w:rPr>
      </w:pPr>
      <w:proofErr w:type="gramStart"/>
      <w:r w:rsidRPr="009B76C1">
        <w:rPr>
          <w:rFonts w:ascii="Marianne" w:hAnsi="Marianne"/>
          <w:b/>
          <w:u w:val="single"/>
        </w:rPr>
        <w:t>en</w:t>
      </w:r>
      <w:proofErr w:type="gramEnd"/>
      <w:r w:rsidRPr="009B76C1">
        <w:rPr>
          <w:rFonts w:ascii="Marianne" w:hAnsi="Marianne"/>
          <w:b/>
          <w:u w:val="single"/>
        </w:rPr>
        <w:t xml:space="preserve"> même temps que les éléments justificatifs liés au transport (si l’usager vient du domicile)</w:t>
      </w:r>
    </w:p>
    <w:p w:rsidR="00D765BB" w:rsidRPr="009B76C1" w:rsidRDefault="00D765BB" w:rsidP="00D765BB">
      <w:pPr>
        <w:rPr>
          <w:rFonts w:ascii="Marianne" w:hAnsi="Marianne"/>
          <w:szCs w:val="20"/>
        </w:rPr>
      </w:pPr>
    </w:p>
    <w:p w:rsidR="00D765BB" w:rsidRPr="009B76C1" w:rsidRDefault="00D765BB" w:rsidP="00D765BB">
      <w:pPr>
        <w:shd w:val="clear" w:color="auto" w:fill="BDD6EE" w:themeFill="accent1" w:themeFillTint="66"/>
        <w:jc w:val="center"/>
        <w:rPr>
          <w:rFonts w:ascii="Marianne" w:hAnsi="Marianne"/>
          <w:b/>
          <w:szCs w:val="20"/>
        </w:rPr>
      </w:pPr>
      <w:r w:rsidRPr="009B76C1">
        <w:rPr>
          <w:rFonts w:ascii="Marianne" w:hAnsi="Marianne"/>
          <w:b/>
          <w:szCs w:val="20"/>
        </w:rPr>
        <w:t>CONTRAT DE SEJOUR</w:t>
      </w:r>
    </w:p>
    <w:p w:rsidR="00D765BB" w:rsidRPr="009B76C1" w:rsidRDefault="00D765BB" w:rsidP="00D765BB">
      <w:pPr>
        <w:shd w:val="clear" w:color="auto" w:fill="BDD6EE" w:themeFill="accent1" w:themeFillTint="66"/>
        <w:jc w:val="center"/>
        <w:rPr>
          <w:rFonts w:ascii="Marianne" w:hAnsi="Marianne"/>
          <w:b/>
          <w:szCs w:val="20"/>
        </w:rPr>
      </w:pPr>
      <w:r w:rsidRPr="009B76C1">
        <w:rPr>
          <w:rFonts w:ascii="Marianne" w:hAnsi="Marianne"/>
          <w:b/>
          <w:szCs w:val="20"/>
        </w:rPr>
        <w:t>HEBERGEMENT TEMPORAIRE D’URGENCE – EN SORTIE D’HOSPITALISATION</w:t>
      </w:r>
    </w:p>
    <w:p w:rsidR="00D765BB" w:rsidRPr="009B76C1" w:rsidRDefault="00D765BB" w:rsidP="00D765BB">
      <w:pPr>
        <w:jc w:val="center"/>
        <w:rPr>
          <w:rFonts w:ascii="Marianne" w:hAnsi="Marianne"/>
          <w:szCs w:val="20"/>
        </w:rPr>
      </w:pP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Le présent contrat est établi entre :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D’une part,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L’EHPAD …………………………………………………</w:t>
      </w:r>
      <w:proofErr w:type="gramStart"/>
      <w:r w:rsidRPr="009B76C1">
        <w:rPr>
          <w:rFonts w:ascii="Marianne" w:hAnsi="Marianne"/>
          <w:szCs w:val="20"/>
        </w:rPr>
        <w:t>…….</w:t>
      </w:r>
      <w:proofErr w:type="gramEnd"/>
      <w:r w:rsidRPr="009B76C1">
        <w:rPr>
          <w:rFonts w:ascii="Marianne" w:hAnsi="Marianne"/>
          <w:szCs w:val="20"/>
        </w:rPr>
        <w:t xml:space="preserve">. </w:t>
      </w:r>
    </w:p>
    <w:p w:rsidR="00D765BB" w:rsidRPr="009B76C1" w:rsidRDefault="00D765BB" w:rsidP="00D765BB">
      <w:pPr>
        <w:rPr>
          <w:rFonts w:ascii="Marianne" w:hAnsi="Marianne"/>
          <w:szCs w:val="20"/>
        </w:rPr>
      </w:pPr>
      <w:r w:rsidRPr="009B76C1">
        <w:rPr>
          <w:rFonts w:ascii="Marianne" w:hAnsi="Marianne"/>
          <w:szCs w:val="20"/>
        </w:rPr>
        <w:t>Représenté par ………………………</w:t>
      </w:r>
      <w:proofErr w:type="gramStart"/>
      <w:r w:rsidRPr="009B76C1">
        <w:rPr>
          <w:rFonts w:ascii="Marianne" w:hAnsi="Marianne"/>
          <w:szCs w:val="20"/>
        </w:rPr>
        <w:t>…….</w:t>
      </w:r>
      <w:proofErr w:type="gramEnd"/>
      <w:r w:rsidRPr="009B76C1">
        <w:rPr>
          <w:rFonts w:ascii="Marianne" w:hAnsi="Marianne"/>
          <w:szCs w:val="20"/>
        </w:rPr>
        <w:t xml:space="preserve">…., son directeur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Et d’autre part, </w:t>
      </w:r>
    </w:p>
    <w:p w:rsidR="00D765BB" w:rsidRPr="009B76C1" w:rsidRDefault="00D765BB" w:rsidP="00D765BB">
      <w:pPr>
        <w:rPr>
          <w:rFonts w:ascii="Marianne" w:hAnsi="Marianne"/>
          <w:szCs w:val="20"/>
        </w:rPr>
      </w:pPr>
      <w:r w:rsidRPr="009B76C1">
        <w:rPr>
          <w:rFonts w:ascii="Marianne" w:hAnsi="Marianne"/>
          <w:szCs w:val="20"/>
        </w:rPr>
        <w:t xml:space="preserve">Madame ou Monsieur ………………………………………………………………………… </w:t>
      </w:r>
    </w:p>
    <w:p w:rsidR="00D765BB" w:rsidRPr="009B76C1" w:rsidRDefault="00D765BB" w:rsidP="00D765BB">
      <w:pPr>
        <w:rPr>
          <w:rFonts w:ascii="Marianne" w:hAnsi="Marianne"/>
          <w:i/>
          <w:sz w:val="18"/>
          <w:szCs w:val="20"/>
        </w:rPr>
      </w:pPr>
      <w:r w:rsidRPr="009B76C1">
        <w:rPr>
          <w:rFonts w:ascii="Marianne" w:hAnsi="Marianne"/>
          <w:i/>
          <w:sz w:val="18"/>
          <w:szCs w:val="20"/>
        </w:rPr>
        <w:t>(</w:t>
      </w:r>
      <w:proofErr w:type="gramStart"/>
      <w:r w:rsidRPr="009B76C1">
        <w:rPr>
          <w:rFonts w:ascii="Marianne" w:hAnsi="Marianne"/>
          <w:i/>
          <w:sz w:val="18"/>
          <w:szCs w:val="20"/>
        </w:rPr>
        <w:t>indiquer</w:t>
      </w:r>
      <w:proofErr w:type="gramEnd"/>
      <w:r w:rsidRPr="009B76C1">
        <w:rPr>
          <w:rFonts w:ascii="Marianne" w:hAnsi="Marianne"/>
          <w:i/>
          <w:sz w:val="18"/>
          <w:szCs w:val="20"/>
        </w:rPr>
        <w:t xml:space="preserve"> NOM et Prénom) </w:t>
      </w:r>
    </w:p>
    <w:p w:rsidR="00D765BB" w:rsidRPr="009B76C1" w:rsidRDefault="00D765BB" w:rsidP="00D765BB">
      <w:pPr>
        <w:rPr>
          <w:rFonts w:ascii="Marianne" w:hAnsi="Marianne"/>
          <w:i/>
          <w:sz w:val="18"/>
          <w:szCs w:val="20"/>
        </w:rPr>
      </w:pPr>
    </w:p>
    <w:p w:rsidR="00D765BB" w:rsidRPr="009B76C1" w:rsidRDefault="00D765BB" w:rsidP="00D765BB">
      <w:pPr>
        <w:rPr>
          <w:rFonts w:ascii="Marianne" w:hAnsi="Marianne"/>
          <w:szCs w:val="20"/>
        </w:rPr>
      </w:pPr>
      <w:r w:rsidRPr="009B76C1">
        <w:rPr>
          <w:rFonts w:ascii="Marianne" w:hAnsi="Marianne"/>
          <w:szCs w:val="20"/>
        </w:rPr>
        <w:t>Né(e) le ……………………………………………………</w:t>
      </w:r>
    </w:p>
    <w:p w:rsidR="00D765BB" w:rsidRPr="009B76C1" w:rsidRDefault="00D765BB" w:rsidP="00D765BB">
      <w:pPr>
        <w:rPr>
          <w:rFonts w:ascii="Marianne" w:hAnsi="Marianne"/>
          <w:sz w:val="18"/>
          <w:szCs w:val="20"/>
        </w:rPr>
      </w:pPr>
    </w:p>
    <w:p w:rsidR="00D765BB" w:rsidRPr="009B76C1" w:rsidRDefault="00D765BB" w:rsidP="00D765BB">
      <w:pPr>
        <w:rPr>
          <w:rFonts w:ascii="Marianne" w:hAnsi="Marianne"/>
          <w:szCs w:val="20"/>
        </w:rPr>
      </w:pPr>
      <w:r w:rsidRPr="009B76C1">
        <w:rPr>
          <w:rFonts w:ascii="Marianne" w:hAnsi="Marianne"/>
          <w:szCs w:val="20"/>
        </w:rPr>
        <w:t xml:space="preserve">Dénommé (e) le / la résident(e) dans le présent document.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Le cas échéant, représenté par Monsieur ou Madame : ………………………………</w:t>
      </w:r>
    </w:p>
    <w:p w:rsidR="00D765BB" w:rsidRPr="009B76C1" w:rsidRDefault="00D765BB" w:rsidP="00D765BB">
      <w:pPr>
        <w:rPr>
          <w:rFonts w:ascii="Marianne" w:hAnsi="Marianne"/>
          <w:i/>
          <w:sz w:val="18"/>
          <w:szCs w:val="20"/>
        </w:rPr>
      </w:pPr>
      <w:r w:rsidRPr="009B76C1">
        <w:rPr>
          <w:rFonts w:ascii="Marianne" w:hAnsi="Marianne"/>
          <w:i/>
          <w:sz w:val="18"/>
          <w:szCs w:val="20"/>
        </w:rPr>
        <w:t>(</w:t>
      </w:r>
      <w:proofErr w:type="gramStart"/>
      <w:r w:rsidRPr="009B76C1">
        <w:rPr>
          <w:rFonts w:ascii="Marianne" w:hAnsi="Marianne"/>
          <w:i/>
          <w:sz w:val="18"/>
          <w:szCs w:val="20"/>
        </w:rPr>
        <w:t>indiquer</w:t>
      </w:r>
      <w:proofErr w:type="gramEnd"/>
      <w:r w:rsidRPr="009B76C1">
        <w:rPr>
          <w:rFonts w:ascii="Marianne" w:hAnsi="Marianne"/>
          <w:i/>
          <w:sz w:val="18"/>
          <w:szCs w:val="20"/>
        </w:rPr>
        <w:t xml:space="preserve"> : NOM, Prénom, adresse, lien de parenté ou personne de confiance)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Dénommé(e) le représentant légal ou personne de confiance. </w:t>
      </w:r>
    </w:p>
    <w:p w:rsidR="00D765BB" w:rsidRPr="009B76C1" w:rsidRDefault="00D765BB" w:rsidP="00D765BB">
      <w:pPr>
        <w:rPr>
          <w:rFonts w:ascii="Marianne" w:hAnsi="Marianne"/>
          <w:i/>
          <w:szCs w:val="20"/>
        </w:rPr>
      </w:pPr>
    </w:p>
    <w:p w:rsidR="00D765BB" w:rsidRPr="009B76C1" w:rsidRDefault="00D765BB" w:rsidP="00D765BB">
      <w:pPr>
        <w:adjustRightInd w:val="0"/>
        <w:jc w:val="left"/>
        <w:rPr>
          <w:rFonts w:ascii="Marianne" w:hAnsi="Marianne"/>
          <w:b/>
          <w:bCs/>
        </w:rPr>
      </w:pPr>
    </w:p>
    <w:p w:rsidR="00D765BB" w:rsidRPr="009B76C1" w:rsidRDefault="00D765BB" w:rsidP="00D765BB">
      <w:pPr>
        <w:adjustRightInd w:val="0"/>
        <w:jc w:val="left"/>
        <w:rPr>
          <w:rFonts w:ascii="Marianne" w:hAnsi="Marianne"/>
          <w:b/>
          <w:bCs/>
        </w:rPr>
      </w:pPr>
      <w:r w:rsidRPr="009B76C1">
        <w:rPr>
          <w:rFonts w:ascii="Marianne" w:hAnsi="Marianne"/>
          <w:b/>
          <w:bCs/>
        </w:rPr>
        <w:t>Son admission a été prononcée pour l’une des raisons suivantes (cochez) :</w:t>
      </w:r>
    </w:p>
    <w:p w:rsidR="00D765BB" w:rsidRPr="009B76C1" w:rsidRDefault="00D765BB" w:rsidP="00D765BB">
      <w:pPr>
        <w:pStyle w:val="Paragraphedeliste"/>
        <w:widowControl w:val="0"/>
        <w:numPr>
          <w:ilvl w:val="0"/>
          <w:numId w:val="2"/>
        </w:numPr>
        <w:autoSpaceDE w:val="0"/>
        <w:autoSpaceDN w:val="0"/>
        <w:adjustRightInd w:val="0"/>
        <w:ind w:left="714" w:hanging="357"/>
        <w:jc w:val="both"/>
        <w:rPr>
          <w:rFonts w:ascii="Marianne" w:hAnsi="Marianne" w:cs="Arial"/>
          <w:bCs/>
          <w:sz w:val="20"/>
          <w:szCs w:val="24"/>
        </w:rPr>
      </w:pPr>
      <w:r w:rsidRPr="009B76C1">
        <w:rPr>
          <w:rFonts w:ascii="Marianne" w:hAnsi="Marianne" w:cs="Arial"/>
          <w:bCs/>
          <w:sz w:val="20"/>
          <w:szCs w:val="24"/>
        </w:rPr>
        <w:t>Sortie des urgences pour la personne ne pouvant réintégrer son domicile immédiatement</w:t>
      </w:r>
    </w:p>
    <w:p w:rsidR="00D765BB" w:rsidRPr="009B76C1" w:rsidRDefault="00D765BB" w:rsidP="00D765BB">
      <w:pPr>
        <w:pStyle w:val="Paragraphedeliste"/>
        <w:widowControl w:val="0"/>
        <w:numPr>
          <w:ilvl w:val="0"/>
          <w:numId w:val="2"/>
        </w:numPr>
        <w:autoSpaceDE w:val="0"/>
        <w:autoSpaceDN w:val="0"/>
        <w:adjustRightInd w:val="0"/>
        <w:ind w:left="714" w:hanging="357"/>
        <w:jc w:val="both"/>
        <w:rPr>
          <w:rFonts w:ascii="Marianne" w:hAnsi="Marianne" w:cs="Arial"/>
          <w:bCs/>
          <w:sz w:val="20"/>
          <w:szCs w:val="24"/>
        </w:rPr>
      </w:pPr>
      <w:r w:rsidRPr="009B76C1">
        <w:rPr>
          <w:rFonts w:ascii="Marianne" w:hAnsi="Marianne" w:cs="Arial"/>
          <w:bCs/>
          <w:sz w:val="20"/>
          <w:szCs w:val="24"/>
        </w:rPr>
        <w:t>Sortie d’hospitalisation en médecine nécessitant une réadaptation à une vie plus autonome avant de regagner son domicile</w:t>
      </w:r>
    </w:p>
    <w:p w:rsidR="00D765BB" w:rsidRPr="009B76C1" w:rsidRDefault="00D765BB" w:rsidP="00D765BB">
      <w:pPr>
        <w:pStyle w:val="Paragraphedeliste"/>
        <w:widowControl w:val="0"/>
        <w:numPr>
          <w:ilvl w:val="0"/>
          <w:numId w:val="2"/>
        </w:numPr>
        <w:autoSpaceDE w:val="0"/>
        <w:autoSpaceDN w:val="0"/>
        <w:adjustRightInd w:val="0"/>
        <w:ind w:left="714" w:hanging="357"/>
        <w:jc w:val="both"/>
        <w:rPr>
          <w:rFonts w:ascii="Marianne" w:hAnsi="Marianne" w:cs="Arial"/>
          <w:bCs/>
          <w:sz w:val="20"/>
          <w:szCs w:val="24"/>
        </w:rPr>
      </w:pPr>
      <w:r w:rsidRPr="009B76C1">
        <w:rPr>
          <w:rFonts w:ascii="Marianne" w:hAnsi="Marianne" w:cs="Arial"/>
          <w:bCs/>
          <w:sz w:val="20"/>
          <w:szCs w:val="24"/>
        </w:rPr>
        <w:t>Aidants momentanément indisponibles (hospitalisation non programmée, défaillance ou évènement soudain) ou évènement soudain au domicile de la personne âgée ne lui permettant plus d’y rester</w:t>
      </w:r>
    </w:p>
    <w:p w:rsidR="00D765BB" w:rsidRPr="009B76C1" w:rsidRDefault="00D765BB" w:rsidP="00D765BB">
      <w:pPr>
        <w:pStyle w:val="Paragraphedeliste"/>
        <w:widowControl w:val="0"/>
        <w:numPr>
          <w:ilvl w:val="0"/>
          <w:numId w:val="2"/>
        </w:numPr>
        <w:autoSpaceDE w:val="0"/>
        <w:autoSpaceDN w:val="0"/>
        <w:adjustRightInd w:val="0"/>
        <w:jc w:val="both"/>
        <w:rPr>
          <w:rFonts w:ascii="Marianne" w:hAnsi="Marianne" w:cs="Arial"/>
          <w:bCs/>
          <w:sz w:val="20"/>
          <w:szCs w:val="24"/>
        </w:rPr>
      </w:pPr>
      <w:r w:rsidRPr="009B76C1">
        <w:rPr>
          <w:rFonts w:ascii="Marianne" w:hAnsi="Marianne" w:cs="Arial"/>
          <w:bCs/>
          <w:sz w:val="20"/>
          <w:szCs w:val="24"/>
        </w:rPr>
        <w:t>Autres </w:t>
      </w:r>
      <w:r w:rsidRPr="009B76C1">
        <w:rPr>
          <w:rFonts w:ascii="Marianne" w:hAnsi="Marianne" w:cs="Arial"/>
          <w:bCs/>
          <w:i/>
          <w:sz w:val="18"/>
          <w:szCs w:val="24"/>
        </w:rPr>
        <w:t>(préciser)</w:t>
      </w:r>
      <w:r w:rsidRPr="009B76C1">
        <w:rPr>
          <w:rFonts w:ascii="Marianne" w:hAnsi="Marianne" w:cs="Arial"/>
          <w:bCs/>
          <w:sz w:val="18"/>
          <w:szCs w:val="24"/>
        </w:rPr>
        <w:t> </w:t>
      </w:r>
      <w:r w:rsidRPr="009B76C1">
        <w:rPr>
          <w:rFonts w:ascii="Marianne" w:hAnsi="Marianne" w:cs="Arial"/>
          <w:bCs/>
          <w:sz w:val="20"/>
          <w:szCs w:val="24"/>
        </w:rPr>
        <w:t>: ……………………………</w:t>
      </w:r>
      <w:proofErr w:type="gramStart"/>
      <w:r w:rsidRPr="009B76C1">
        <w:rPr>
          <w:rFonts w:ascii="Marianne" w:hAnsi="Marianne" w:cs="Arial"/>
          <w:bCs/>
          <w:sz w:val="20"/>
          <w:szCs w:val="24"/>
        </w:rPr>
        <w:t>…….</w:t>
      </w:r>
      <w:proofErr w:type="gramEnd"/>
      <w:r w:rsidRPr="009B76C1">
        <w:rPr>
          <w:rFonts w:ascii="Marianne" w:hAnsi="Marianne" w:cs="Arial"/>
          <w:bCs/>
          <w:sz w:val="20"/>
          <w:szCs w:val="24"/>
        </w:rPr>
        <w:t>.</w:t>
      </w:r>
    </w:p>
    <w:p w:rsidR="00D765BB" w:rsidRPr="009B76C1" w:rsidRDefault="00D765BB" w:rsidP="00D765BB">
      <w:pPr>
        <w:rPr>
          <w:rFonts w:ascii="Marianne" w:hAnsi="Marianne"/>
          <w:szCs w:val="20"/>
        </w:rPr>
      </w:pPr>
    </w:p>
    <w:p w:rsidR="00D765BB" w:rsidRPr="009B76C1" w:rsidRDefault="00D765BB" w:rsidP="00D765BB">
      <w:pPr>
        <w:rPr>
          <w:rFonts w:ascii="Marianne" w:hAnsi="Marianne"/>
          <w:i/>
          <w:szCs w:val="20"/>
        </w:rPr>
      </w:pPr>
    </w:p>
    <w:p w:rsidR="00D765BB" w:rsidRPr="009B76C1" w:rsidRDefault="00D765BB" w:rsidP="00D765BB">
      <w:pPr>
        <w:rPr>
          <w:rFonts w:ascii="Marianne" w:hAnsi="Marianne"/>
          <w:i/>
          <w:szCs w:val="20"/>
        </w:rPr>
      </w:pPr>
      <w:r w:rsidRPr="009B76C1">
        <w:rPr>
          <w:rFonts w:ascii="Marianne" w:hAnsi="Marianne"/>
          <w:i/>
          <w:szCs w:val="20"/>
        </w:rPr>
        <w:t xml:space="preserve">Le présent contrat, établi lors de l’admission, définit les conditions du séjour temporaire dans le cadre du dispositif Hébergement Temporaire d'Urgence – Sortie d’Hospitalisation initié par l'ARS PACA et défini par le cahier des charges régional de décembre 2022. Il est remis à chaque signataire et définit les droits et les obligations de l’établissement et du résident avec toutes les conséquences juridiques qui en résultent. </w:t>
      </w:r>
    </w:p>
    <w:p w:rsidR="00D765BB" w:rsidRPr="009B76C1" w:rsidRDefault="00D765BB" w:rsidP="00D765BB">
      <w:pPr>
        <w:rPr>
          <w:rFonts w:ascii="Marianne" w:hAnsi="Marianne"/>
          <w:sz w:val="8"/>
          <w:szCs w:val="20"/>
        </w:rPr>
      </w:pPr>
    </w:p>
    <w:p w:rsidR="00D765BB" w:rsidRPr="009B76C1" w:rsidRDefault="00D765BB" w:rsidP="00D765BB">
      <w:pPr>
        <w:rPr>
          <w:rFonts w:ascii="Marianne" w:hAnsi="Marianne"/>
          <w:szCs w:val="20"/>
        </w:rPr>
      </w:pPr>
    </w:p>
    <w:p w:rsidR="00D765BB" w:rsidRPr="009B76C1" w:rsidRDefault="00D765BB" w:rsidP="00D765BB">
      <w:pPr>
        <w:rPr>
          <w:rFonts w:ascii="Marianne" w:hAnsi="Marianne"/>
          <w:b/>
          <w:sz w:val="28"/>
          <w:szCs w:val="20"/>
        </w:rPr>
      </w:pPr>
      <w:r w:rsidRPr="009B76C1">
        <w:rPr>
          <w:rFonts w:ascii="Marianne" w:hAnsi="Marianne"/>
          <w:b/>
          <w:sz w:val="28"/>
          <w:szCs w:val="20"/>
        </w:rPr>
        <w:t xml:space="preserve">1 - Conditions d’admission </w:t>
      </w:r>
    </w:p>
    <w:p w:rsidR="00D765BB" w:rsidRPr="009B76C1" w:rsidRDefault="00D765BB" w:rsidP="00D765BB">
      <w:pPr>
        <w:pStyle w:val="Paragraphedeliste"/>
        <w:ind w:left="1080"/>
        <w:jc w:val="both"/>
        <w:rPr>
          <w:rFonts w:ascii="Marianne" w:hAnsi="Marianne" w:cs="Arial"/>
          <w:sz w:val="20"/>
          <w:szCs w:val="20"/>
        </w:rPr>
      </w:pPr>
    </w:p>
    <w:p w:rsidR="00D765BB" w:rsidRPr="009B76C1" w:rsidRDefault="00D765BB" w:rsidP="00D765BB">
      <w:pPr>
        <w:rPr>
          <w:rFonts w:ascii="Marianne" w:hAnsi="Marianne"/>
          <w:szCs w:val="20"/>
        </w:rPr>
      </w:pPr>
      <w:r w:rsidRPr="009B76C1">
        <w:rPr>
          <w:rFonts w:ascii="Marianne" w:hAnsi="Marianne"/>
          <w:szCs w:val="20"/>
        </w:rPr>
        <w:t>Pour pouvoir bénéficier du dispositif d’hébergement temporaire d'urgence – en sortie d’hospitalisation, plusieurs conditions cumulatives doivent être réunies :</w:t>
      </w:r>
    </w:p>
    <w:p w:rsidR="00D765BB" w:rsidRPr="009B76C1" w:rsidRDefault="00D765BB" w:rsidP="00D765BB">
      <w:pPr>
        <w:pStyle w:val="Paragraphedeliste"/>
        <w:numPr>
          <w:ilvl w:val="0"/>
          <w:numId w:val="3"/>
        </w:numPr>
        <w:contextualSpacing/>
        <w:jc w:val="both"/>
        <w:rPr>
          <w:rFonts w:ascii="Marianne" w:hAnsi="Marianne" w:cs="Arial"/>
          <w:sz w:val="20"/>
          <w:szCs w:val="20"/>
        </w:rPr>
      </w:pPr>
      <w:proofErr w:type="gramStart"/>
      <w:r w:rsidRPr="009B76C1">
        <w:rPr>
          <w:rFonts w:ascii="Marianne" w:hAnsi="Marianne" w:cs="Arial"/>
          <w:sz w:val="20"/>
          <w:szCs w:val="20"/>
        </w:rPr>
        <w:t>il</w:t>
      </w:r>
      <w:proofErr w:type="gramEnd"/>
      <w:r w:rsidRPr="009B76C1">
        <w:rPr>
          <w:rFonts w:ascii="Marianne" w:hAnsi="Marianne" w:cs="Arial"/>
          <w:sz w:val="20"/>
          <w:szCs w:val="20"/>
        </w:rPr>
        <w:t xml:space="preserve"> s’agit d’une étape dans le parcours de la personne âgée qui vise uniquement à répondre à des situations d’urgence. </w:t>
      </w:r>
    </w:p>
    <w:p w:rsidR="00D765BB" w:rsidRPr="009B76C1" w:rsidRDefault="00D765BB" w:rsidP="00D765BB">
      <w:pPr>
        <w:pStyle w:val="Paragraphedeliste"/>
        <w:numPr>
          <w:ilvl w:val="0"/>
          <w:numId w:val="3"/>
        </w:numPr>
        <w:contextualSpacing/>
        <w:jc w:val="both"/>
        <w:rPr>
          <w:rFonts w:ascii="Marianne" w:hAnsi="Marianne" w:cs="Arial"/>
          <w:sz w:val="20"/>
          <w:szCs w:val="20"/>
        </w:rPr>
      </w:pPr>
      <w:proofErr w:type="gramStart"/>
      <w:r w:rsidRPr="009B76C1">
        <w:rPr>
          <w:rFonts w:ascii="Marianne" w:hAnsi="Marianne" w:cs="Arial"/>
          <w:sz w:val="20"/>
          <w:szCs w:val="20"/>
        </w:rPr>
        <w:t>il</w:t>
      </w:r>
      <w:proofErr w:type="gramEnd"/>
      <w:r w:rsidRPr="009B76C1">
        <w:rPr>
          <w:rFonts w:ascii="Marianne" w:hAnsi="Marianne" w:cs="Arial"/>
          <w:sz w:val="20"/>
          <w:szCs w:val="20"/>
        </w:rPr>
        <w:t xml:space="preserve"> s’agit d’une admission non programmée avec réponse souhaitée dans un délai maximum de 48 heures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La durée maximale de prise en charge est de 15 jours renouvelable une fois, soit 30 jours maximum avant réintégration à son domicile dans un cadre sécurisé.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Si aux termes du délai maximum de 30 jours, aucun projet d’accompagnement n’a pas pu être mis en place :</w:t>
      </w:r>
    </w:p>
    <w:p w:rsidR="00D765BB" w:rsidRPr="009B76C1" w:rsidRDefault="00D765BB" w:rsidP="00D765BB">
      <w:pPr>
        <w:rPr>
          <w:rFonts w:ascii="Marianne" w:hAnsi="Marianne"/>
          <w:szCs w:val="20"/>
        </w:rPr>
      </w:pPr>
      <w:r w:rsidRPr="009B76C1">
        <w:rPr>
          <w:rFonts w:ascii="Marianne" w:hAnsi="Marianne"/>
          <w:szCs w:val="20"/>
        </w:rPr>
        <w:t xml:space="preserve">1 – en cas d’admission en HTU-SH en sortie d’hospitalisation : le résident est </w:t>
      </w:r>
      <w:proofErr w:type="spellStart"/>
      <w:r w:rsidRPr="009B76C1">
        <w:rPr>
          <w:rFonts w:ascii="Marianne" w:hAnsi="Marianne"/>
          <w:szCs w:val="20"/>
        </w:rPr>
        <w:t>réadressé</w:t>
      </w:r>
      <w:proofErr w:type="spellEnd"/>
      <w:r w:rsidRPr="009B76C1">
        <w:rPr>
          <w:rFonts w:ascii="Marianne" w:hAnsi="Marianne"/>
          <w:szCs w:val="20"/>
        </w:rPr>
        <w:t xml:space="preserve"> dans le service d’hospitalisation </w:t>
      </w:r>
      <w:proofErr w:type="spellStart"/>
      <w:r w:rsidRPr="009B76C1">
        <w:rPr>
          <w:rFonts w:ascii="Marianne" w:hAnsi="Marianne"/>
          <w:szCs w:val="20"/>
        </w:rPr>
        <w:t>adresseur</w:t>
      </w:r>
      <w:proofErr w:type="spellEnd"/>
      <w:r w:rsidRPr="009B76C1">
        <w:rPr>
          <w:rFonts w:ascii="Marianne" w:hAnsi="Marianne"/>
          <w:szCs w:val="20"/>
        </w:rPr>
        <w:t xml:space="preserve"> </w:t>
      </w:r>
    </w:p>
    <w:p w:rsidR="00D765BB" w:rsidRPr="009B76C1" w:rsidRDefault="00D765BB" w:rsidP="00D765BB">
      <w:pPr>
        <w:rPr>
          <w:rFonts w:ascii="Marianne" w:hAnsi="Marianne"/>
          <w:szCs w:val="20"/>
        </w:rPr>
      </w:pPr>
      <w:r w:rsidRPr="009B76C1">
        <w:rPr>
          <w:rFonts w:ascii="Marianne" w:hAnsi="Marianne"/>
          <w:szCs w:val="20"/>
        </w:rPr>
        <w:t>2 – en cas d’admission en HTU-SH en provenance du domicile : le résident peut :</w:t>
      </w:r>
    </w:p>
    <w:p w:rsidR="00D765BB" w:rsidRPr="009B76C1" w:rsidRDefault="00D765BB" w:rsidP="00D765BB">
      <w:pPr>
        <w:pStyle w:val="Paragraphedeliste"/>
        <w:numPr>
          <w:ilvl w:val="0"/>
          <w:numId w:val="4"/>
        </w:numPr>
        <w:jc w:val="both"/>
        <w:rPr>
          <w:rFonts w:ascii="Marianne" w:hAnsi="Marianne" w:cs="Arial"/>
          <w:sz w:val="20"/>
          <w:szCs w:val="20"/>
        </w:rPr>
      </w:pPr>
      <w:r w:rsidRPr="009B76C1">
        <w:rPr>
          <w:rFonts w:ascii="Marianne" w:hAnsi="Marianne" w:cs="Arial"/>
          <w:sz w:val="20"/>
          <w:szCs w:val="20"/>
        </w:rPr>
        <w:t>Intégrer l’HT classique</w:t>
      </w:r>
    </w:p>
    <w:p w:rsidR="00D765BB" w:rsidRPr="009B76C1" w:rsidRDefault="00D765BB" w:rsidP="00D765BB">
      <w:pPr>
        <w:pStyle w:val="Paragraphedeliste"/>
        <w:numPr>
          <w:ilvl w:val="0"/>
          <w:numId w:val="4"/>
        </w:numPr>
        <w:jc w:val="both"/>
        <w:rPr>
          <w:rFonts w:ascii="Marianne" w:hAnsi="Marianne" w:cs="Arial"/>
          <w:sz w:val="20"/>
          <w:szCs w:val="20"/>
        </w:rPr>
      </w:pPr>
      <w:r w:rsidRPr="009B76C1">
        <w:rPr>
          <w:rFonts w:ascii="Marianne" w:hAnsi="Marianne" w:cs="Arial"/>
          <w:sz w:val="20"/>
          <w:szCs w:val="20"/>
        </w:rPr>
        <w:t>Rester en hébergement permanent au sein de la structure</w:t>
      </w:r>
    </w:p>
    <w:p w:rsidR="00D765BB" w:rsidRPr="009B76C1" w:rsidRDefault="00D765BB" w:rsidP="00D765BB">
      <w:pPr>
        <w:pStyle w:val="Paragraphedeliste"/>
        <w:numPr>
          <w:ilvl w:val="0"/>
          <w:numId w:val="4"/>
        </w:numPr>
        <w:jc w:val="both"/>
        <w:rPr>
          <w:rFonts w:ascii="Marianne" w:hAnsi="Marianne" w:cs="Arial"/>
          <w:sz w:val="20"/>
          <w:szCs w:val="20"/>
        </w:rPr>
      </w:pPr>
      <w:r w:rsidRPr="009B76C1">
        <w:rPr>
          <w:rFonts w:ascii="Marianne" w:hAnsi="Marianne" w:cs="Arial"/>
          <w:sz w:val="20"/>
          <w:szCs w:val="20"/>
        </w:rPr>
        <w:t>Etre transféré dans une autre structure</w:t>
      </w:r>
    </w:p>
    <w:p w:rsidR="00D765BB" w:rsidRDefault="00D765BB" w:rsidP="00D765BB">
      <w:pPr>
        <w:rPr>
          <w:rFonts w:ascii="Marianne" w:hAnsi="Marianne"/>
          <w:b/>
          <w:sz w:val="28"/>
          <w:szCs w:val="20"/>
        </w:rPr>
      </w:pPr>
    </w:p>
    <w:p w:rsidR="00D765BB" w:rsidRPr="009B76C1" w:rsidRDefault="00D765BB" w:rsidP="00D765BB">
      <w:pPr>
        <w:rPr>
          <w:rFonts w:ascii="Marianne" w:hAnsi="Marianne"/>
          <w:sz w:val="24"/>
          <w:szCs w:val="20"/>
        </w:rPr>
      </w:pPr>
      <w:r w:rsidRPr="009B76C1">
        <w:rPr>
          <w:rFonts w:ascii="Marianne" w:hAnsi="Marianne"/>
          <w:b/>
          <w:sz w:val="28"/>
          <w:szCs w:val="20"/>
        </w:rPr>
        <w:t>2 - Objectif de la prise en charge</w:t>
      </w:r>
      <w:r w:rsidRPr="009B76C1">
        <w:rPr>
          <w:rFonts w:ascii="Marianne" w:hAnsi="Marianne"/>
          <w:sz w:val="24"/>
          <w:szCs w:val="20"/>
        </w:rPr>
        <w:t xml:space="preserve">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L’EHPAD prépare le retour à domicile du résident avec la famille ou les proches, l'équipe du DAC se tient à disposition pour faire le, lien si nécessaire avec les intervenants des services d’aides et d’accompagnement et les professionnels de santé en charge de la personne (médecin traitant, infirmier, pharmacien, masseur-kinésithérapeute…).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L’établissement et/ou le DAC peuvent également faire appel aux services sociaux pour la réévaluation ou la mise en place d’un plan d’aide et les organismes en charge de l’adaptation du logement si nécessaire. </w:t>
      </w:r>
    </w:p>
    <w:p w:rsidR="00D765BB" w:rsidRPr="009B76C1" w:rsidRDefault="00D765BB" w:rsidP="00D765BB">
      <w:pPr>
        <w:rPr>
          <w:rFonts w:ascii="Marianne" w:hAnsi="Marianne"/>
          <w:szCs w:val="20"/>
        </w:rPr>
      </w:pPr>
    </w:p>
    <w:p w:rsidR="00D765BB" w:rsidRPr="009B76C1" w:rsidRDefault="00D765BB" w:rsidP="00D765BB">
      <w:pPr>
        <w:adjustRightInd w:val="0"/>
        <w:rPr>
          <w:rFonts w:ascii="Marianne" w:hAnsi="Marianne"/>
          <w:szCs w:val="20"/>
        </w:rPr>
      </w:pPr>
      <w:r w:rsidRPr="009B76C1">
        <w:rPr>
          <w:rFonts w:ascii="Marianne" w:hAnsi="Marianne"/>
          <w:szCs w:val="20"/>
        </w:rPr>
        <w:t xml:space="preserve">Les objectifs de la prise en charge peuvent se définir comme suit : </w:t>
      </w:r>
    </w:p>
    <w:p w:rsidR="00D765BB" w:rsidRPr="009B76C1" w:rsidRDefault="00D765BB" w:rsidP="00D765BB">
      <w:pPr>
        <w:pStyle w:val="Paragraphedeliste"/>
        <w:widowControl w:val="0"/>
        <w:numPr>
          <w:ilvl w:val="0"/>
          <w:numId w:val="1"/>
        </w:numPr>
        <w:autoSpaceDE w:val="0"/>
        <w:autoSpaceDN w:val="0"/>
        <w:adjustRightInd w:val="0"/>
        <w:jc w:val="both"/>
        <w:rPr>
          <w:rFonts w:ascii="Marianne" w:hAnsi="Marianne" w:cs="Arial"/>
          <w:sz w:val="20"/>
          <w:szCs w:val="20"/>
        </w:rPr>
      </w:pPr>
      <w:proofErr w:type="gramStart"/>
      <w:r w:rsidRPr="009B76C1">
        <w:rPr>
          <w:rFonts w:ascii="Marianne" w:hAnsi="Marianne" w:cs="Arial"/>
          <w:sz w:val="20"/>
          <w:szCs w:val="20"/>
        </w:rPr>
        <w:t>restaurer</w:t>
      </w:r>
      <w:proofErr w:type="gramEnd"/>
      <w:r w:rsidRPr="009B76C1">
        <w:rPr>
          <w:rFonts w:ascii="Marianne" w:hAnsi="Marianne" w:cs="Arial"/>
          <w:sz w:val="20"/>
          <w:szCs w:val="20"/>
        </w:rPr>
        <w:t xml:space="preserve"> et préserver l’autonomie des gestes de la vie quotidienne ; </w:t>
      </w:r>
    </w:p>
    <w:p w:rsidR="00D765BB" w:rsidRPr="009B76C1" w:rsidRDefault="00D765BB" w:rsidP="00D765BB">
      <w:pPr>
        <w:pStyle w:val="Paragraphedeliste"/>
        <w:widowControl w:val="0"/>
        <w:numPr>
          <w:ilvl w:val="0"/>
          <w:numId w:val="1"/>
        </w:numPr>
        <w:autoSpaceDE w:val="0"/>
        <w:autoSpaceDN w:val="0"/>
        <w:adjustRightInd w:val="0"/>
        <w:jc w:val="both"/>
        <w:rPr>
          <w:rFonts w:ascii="Marianne" w:hAnsi="Marianne" w:cs="Arial"/>
          <w:sz w:val="20"/>
          <w:szCs w:val="20"/>
        </w:rPr>
      </w:pPr>
      <w:proofErr w:type="gramStart"/>
      <w:r w:rsidRPr="009B76C1">
        <w:rPr>
          <w:rFonts w:ascii="Marianne" w:hAnsi="Marianne" w:cs="Arial"/>
          <w:sz w:val="20"/>
          <w:szCs w:val="20"/>
        </w:rPr>
        <w:t>préparer</w:t>
      </w:r>
      <w:proofErr w:type="gramEnd"/>
      <w:r w:rsidRPr="009B76C1">
        <w:rPr>
          <w:rFonts w:ascii="Marianne" w:hAnsi="Marianne" w:cs="Arial"/>
          <w:sz w:val="20"/>
          <w:szCs w:val="20"/>
        </w:rPr>
        <w:t xml:space="preserve"> le retour à domicile avec les intervenants du domicile et les professionnels de proximité. Cette préparation peut également englober le médecin traitant, la famille, les services sociaux et les organismes en charge de l’adaptation du logement si besoin ; </w:t>
      </w:r>
    </w:p>
    <w:p w:rsidR="00D765BB" w:rsidRPr="009B76C1" w:rsidRDefault="00D765BB" w:rsidP="00D765BB">
      <w:pPr>
        <w:pStyle w:val="Paragraphedeliste"/>
        <w:widowControl w:val="0"/>
        <w:numPr>
          <w:ilvl w:val="0"/>
          <w:numId w:val="1"/>
        </w:numPr>
        <w:autoSpaceDE w:val="0"/>
        <w:autoSpaceDN w:val="0"/>
        <w:adjustRightInd w:val="0"/>
        <w:jc w:val="both"/>
        <w:rPr>
          <w:rFonts w:ascii="Marianne" w:hAnsi="Marianne" w:cs="Arial"/>
          <w:sz w:val="20"/>
          <w:szCs w:val="20"/>
        </w:rPr>
      </w:pPr>
      <w:proofErr w:type="gramStart"/>
      <w:r w:rsidRPr="009B76C1">
        <w:rPr>
          <w:rFonts w:ascii="Marianne" w:hAnsi="Marianne" w:cs="Arial"/>
          <w:sz w:val="20"/>
          <w:szCs w:val="20"/>
        </w:rPr>
        <w:t>réaliser</w:t>
      </w:r>
      <w:proofErr w:type="gramEnd"/>
      <w:r w:rsidRPr="009B76C1">
        <w:rPr>
          <w:rFonts w:ascii="Marianne" w:hAnsi="Marianne" w:cs="Arial"/>
          <w:sz w:val="20"/>
          <w:szCs w:val="20"/>
        </w:rPr>
        <w:t xml:space="preserve"> les adaptations du logement nécessaires à un retour au domicile dans de bonnes conditions, en lien avec les organismes spécialisés.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p>
    <w:p w:rsidR="00D765BB" w:rsidRPr="009B76C1" w:rsidRDefault="00D765BB" w:rsidP="00D765BB">
      <w:pPr>
        <w:rPr>
          <w:rFonts w:ascii="Marianne" w:hAnsi="Marianne"/>
          <w:b/>
          <w:sz w:val="28"/>
          <w:szCs w:val="20"/>
        </w:rPr>
      </w:pPr>
      <w:r w:rsidRPr="009B76C1">
        <w:rPr>
          <w:rFonts w:ascii="Marianne" w:hAnsi="Marianne"/>
          <w:b/>
          <w:sz w:val="28"/>
          <w:szCs w:val="20"/>
        </w:rPr>
        <w:t>3 - Durée du séjour</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Le présent contrat est conclu à partir du ……………………………… (date d’entrée) pour une de 15 jours (renouvelable 15 jours en cas d’orientation par un établissement de santé).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 xml:space="preserve">Dès lors que le retour à domicile sera rendu possible, le présent contrat prendra fin.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b/>
          <w:sz w:val="28"/>
          <w:szCs w:val="20"/>
        </w:rPr>
        <w:lastRenderedPageBreak/>
        <w:t>4 - Frais de séjour</w:t>
      </w:r>
      <w:r w:rsidRPr="009B76C1">
        <w:rPr>
          <w:rFonts w:ascii="Marianne" w:hAnsi="Marianne"/>
          <w:szCs w:val="20"/>
        </w:rPr>
        <w:t xml:space="preserve">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L’EHPAD bénéficie d’un financement de l’Agence régionale de Santé qui permet de couvrir ainsi la totalité du reste à charge du résident sur le tarif hébergement.</w:t>
      </w:r>
    </w:p>
    <w:p w:rsidR="00D765BB" w:rsidRPr="009B76C1" w:rsidRDefault="00D765BB" w:rsidP="00D765BB">
      <w:pPr>
        <w:rPr>
          <w:rFonts w:ascii="Marianne" w:hAnsi="Marianne"/>
          <w:szCs w:val="20"/>
        </w:rPr>
      </w:pPr>
      <w:r w:rsidRPr="009B76C1">
        <w:rPr>
          <w:rFonts w:ascii="Marianne" w:hAnsi="Marianne"/>
          <w:szCs w:val="20"/>
        </w:rPr>
        <w:t xml:space="preserve">L’EHPAD s’engage à ne facturer que les prestations non couvertes par une autre prestation de quelque nature que ce soit et qui sont habituellement à la charge du résident.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b/>
          <w:szCs w:val="20"/>
        </w:rPr>
        <w:t>En cas de prolongation du séjour,</w:t>
      </w:r>
      <w:r w:rsidRPr="009B76C1">
        <w:rPr>
          <w:rFonts w:ascii="Marianne" w:hAnsi="Marianne"/>
          <w:szCs w:val="20"/>
        </w:rPr>
        <w:t xml:space="preserve"> ces frais seront facturés selon les modalités de droit commun de prise en charge de l’hébergement temporaire ou de l’hébergement permanent et seront liés au niveau de dépendance du résident. Ils devront faire l’objet d’un nouveau contrat de séjour.</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Le demandeur déclare avoir pris connaissance du présent contrat de séjour ainsi que du règlement de fonctionnement de l’établissement et s’engage à en respecter les termes.</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Fait en deux exemplaires (avec une copie adressée à l’ARS sur la plateforme dédiée à cet effet),</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r w:rsidRPr="009B76C1">
        <w:rPr>
          <w:rFonts w:ascii="Marianne" w:hAnsi="Marianne"/>
          <w:szCs w:val="20"/>
        </w:rPr>
        <w:t>A ………………………</w:t>
      </w:r>
      <w:proofErr w:type="gramStart"/>
      <w:r w:rsidRPr="009B76C1">
        <w:rPr>
          <w:rFonts w:ascii="Marianne" w:hAnsi="Marianne"/>
          <w:szCs w:val="20"/>
        </w:rPr>
        <w:t>…….</w:t>
      </w:r>
      <w:proofErr w:type="gramEnd"/>
      <w:r w:rsidRPr="009B76C1">
        <w:rPr>
          <w:rFonts w:ascii="Marianne" w:hAnsi="Marianne"/>
          <w:szCs w:val="20"/>
        </w:rPr>
        <w:t>., le ………………………….</w:t>
      </w: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p>
    <w:p w:rsidR="00D765BB" w:rsidRPr="009B76C1" w:rsidRDefault="00D765BB" w:rsidP="00D765BB">
      <w:pPr>
        <w:rPr>
          <w:rFonts w:ascii="Marianne" w:hAnsi="Marianne"/>
          <w:szCs w:val="20"/>
        </w:rPr>
      </w:pPr>
    </w:p>
    <w:p w:rsidR="00D765BB" w:rsidRPr="009B76C1" w:rsidRDefault="00D765BB" w:rsidP="00D765BB">
      <w:pPr>
        <w:jc w:val="center"/>
        <w:rPr>
          <w:rFonts w:ascii="Marianne" w:hAnsi="Marianne"/>
          <w:szCs w:val="20"/>
        </w:rPr>
      </w:pPr>
      <w:r w:rsidRPr="009B76C1">
        <w:rPr>
          <w:rFonts w:ascii="Marianne" w:hAnsi="Marianne"/>
          <w:szCs w:val="20"/>
        </w:rPr>
        <w:t xml:space="preserve">Signature du représentant </w:t>
      </w:r>
      <w:r w:rsidRPr="009B76C1">
        <w:rPr>
          <w:rFonts w:ascii="Marianne" w:hAnsi="Marianne"/>
          <w:szCs w:val="20"/>
        </w:rPr>
        <w:tab/>
      </w:r>
      <w:r w:rsidRPr="009B76C1">
        <w:rPr>
          <w:rFonts w:ascii="Marianne" w:hAnsi="Marianne"/>
          <w:szCs w:val="20"/>
        </w:rPr>
        <w:tab/>
      </w:r>
      <w:r w:rsidRPr="009B76C1">
        <w:rPr>
          <w:rFonts w:ascii="Marianne" w:hAnsi="Marianne"/>
          <w:szCs w:val="20"/>
        </w:rPr>
        <w:tab/>
      </w:r>
      <w:r w:rsidRPr="009B76C1">
        <w:rPr>
          <w:rFonts w:ascii="Marianne" w:hAnsi="Marianne"/>
          <w:szCs w:val="20"/>
        </w:rPr>
        <w:tab/>
        <w:t>Signature du résident</w:t>
      </w:r>
    </w:p>
    <w:p w:rsidR="00D765BB" w:rsidRPr="009B76C1" w:rsidRDefault="00D765BB" w:rsidP="00D765BB">
      <w:pPr>
        <w:ind w:left="1416"/>
        <w:rPr>
          <w:rFonts w:ascii="Marianne" w:hAnsi="Marianne"/>
          <w:szCs w:val="20"/>
        </w:rPr>
      </w:pPr>
      <w:r w:rsidRPr="009B76C1">
        <w:rPr>
          <w:rFonts w:ascii="Marianne" w:hAnsi="Marianne"/>
          <w:szCs w:val="20"/>
        </w:rPr>
        <w:t xml:space="preserve">             </w:t>
      </w:r>
      <w:proofErr w:type="gramStart"/>
      <w:r w:rsidRPr="009B76C1">
        <w:rPr>
          <w:rFonts w:ascii="Marianne" w:hAnsi="Marianne"/>
          <w:szCs w:val="20"/>
        </w:rPr>
        <w:t>de</w:t>
      </w:r>
      <w:proofErr w:type="gramEnd"/>
      <w:r w:rsidRPr="009B76C1">
        <w:rPr>
          <w:rFonts w:ascii="Marianne" w:hAnsi="Marianne"/>
          <w:szCs w:val="20"/>
        </w:rPr>
        <w:t xml:space="preserve"> l’EHPAD</w:t>
      </w:r>
      <w:r w:rsidRPr="009B76C1">
        <w:rPr>
          <w:rFonts w:ascii="Marianne" w:hAnsi="Marianne"/>
          <w:szCs w:val="20"/>
        </w:rPr>
        <w:tab/>
      </w:r>
      <w:r w:rsidRPr="009B76C1">
        <w:rPr>
          <w:rFonts w:ascii="Marianne" w:hAnsi="Marianne"/>
          <w:szCs w:val="20"/>
        </w:rPr>
        <w:tab/>
      </w:r>
      <w:r w:rsidRPr="009B76C1">
        <w:rPr>
          <w:rFonts w:ascii="Marianne" w:hAnsi="Marianne"/>
          <w:szCs w:val="20"/>
        </w:rPr>
        <w:tab/>
      </w:r>
      <w:r w:rsidRPr="009B76C1">
        <w:rPr>
          <w:rFonts w:ascii="Marianne" w:hAnsi="Marianne"/>
          <w:szCs w:val="20"/>
        </w:rPr>
        <w:tab/>
        <w:t xml:space="preserve">        ou de son représentant légal</w:t>
      </w:r>
    </w:p>
    <w:p w:rsidR="00D77303" w:rsidRDefault="00D77303"/>
    <w:sectPr w:rsidR="00D77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0C8D"/>
    <w:multiLevelType w:val="hybridMultilevel"/>
    <w:tmpl w:val="64F8D5A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9B3F2D"/>
    <w:multiLevelType w:val="hybridMultilevel"/>
    <w:tmpl w:val="D3449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6A664B"/>
    <w:multiLevelType w:val="hybridMultilevel"/>
    <w:tmpl w:val="0E52B740"/>
    <w:lvl w:ilvl="0" w:tplc="CD4422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3D391E"/>
    <w:multiLevelType w:val="hybridMultilevel"/>
    <w:tmpl w:val="CC6A8648"/>
    <w:lvl w:ilvl="0" w:tplc="8354CE66">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BB"/>
    <w:rsid w:val="00D765BB"/>
    <w:rsid w:val="00D773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9FEE"/>
  <w15:chartTrackingRefBased/>
  <w15:docId w15:val="{E60670C5-B9BC-43FD-A774-01DA600F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BB"/>
    <w:pPr>
      <w:spacing w:after="0" w:line="240" w:lineRule="auto"/>
      <w:jc w:val="both"/>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à puces orange,Bullet Niv 1,Listes,Inter2,Liste couleur - Accent 12,Normal bullet 2,Bullet list,List Paragraph1,List Paragraph11,Normal bullet 21,List Paragraph111,Bullet list1,Paragraph,Bullet point 1,Paragraphe,lp1,Puce focus"/>
    <w:basedOn w:val="Normal"/>
    <w:link w:val="ParagraphedelisteCar"/>
    <w:uiPriority w:val="34"/>
    <w:qFormat/>
    <w:rsid w:val="00D765BB"/>
    <w:pPr>
      <w:ind w:left="720"/>
      <w:jc w:val="left"/>
    </w:pPr>
    <w:rPr>
      <w:rFonts w:ascii="Calibri" w:eastAsiaTheme="minorHAnsi" w:hAnsi="Calibri" w:cs="Calibri"/>
      <w:sz w:val="22"/>
      <w:szCs w:val="22"/>
      <w:lang w:eastAsia="en-US"/>
    </w:rPr>
  </w:style>
  <w:style w:type="character" w:customStyle="1" w:styleId="ParagraphedelisteCar">
    <w:name w:val="Paragraphe de liste Car"/>
    <w:aliases w:val="Liste à puces orange Car,Bullet Niv 1 Car,Listes Car,Inter2 Car,Liste couleur - Accent 12 Car,Normal bullet 2 Car,Bullet list Car,List Paragraph1 Car,List Paragraph11 Car,Normal bullet 21 Car,List Paragraph111 Car,Paragraph Car"/>
    <w:basedOn w:val="Policepardfaut"/>
    <w:link w:val="Paragraphedeliste"/>
    <w:uiPriority w:val="34"/>
    <w:qFormat/>
    <w:locked/>
    <w:rsid w:val="00D765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MARCANGELI, Fabien (ARS-PACA/DOMS/DPA)</dc:creator>
  <cp:keywords/>
  <dc:description/>
  <cp:lastModifiedBy>MARCANGELI, Fabien (ARS-PACA/DOMS/DPA)</cp:lastModifiedBy>
  <cp:revision>1</cp:revision>
  <dcterms:created xsi:type="dcterms:W3CDTF">2024-04-23T13:11:00Z</dcterms:created>
  <dcterms:modified xsi:type="dcterms:W3CDTF">2024-04-23T13:11:00Z</dcterms:modified>
</cp:coreProperties>
</file>