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56AA" w14:textId="77777777" w:rsidR="005049C3" w:rsidRPr="006B5888" w:rsidRDefault="00CF399E" w:rsidP="00676233">
      <w:pPr>
        <w:tabs>
          <w:tab w:val="left" w:pos="6218"/>
        </w:tabs>
        <w:spacing w:line="240" w:lineRule="exact"/>
        <w:jc w:val="left"/>
        <w:rPr>
          <w:noProof/>
          <w:szCs w:val="20"/>
        </w:rPr>
      </w:pPr>
      <w:r w:rsidRPr="00695D83">
        <w:rPr>
          <w:b/>
          <w:noProof/>
          <w:color w:val="17365D" w:themeColor="text2" w:themeShade="BF"/>
          <w:szCs w:val="20"/>
        </w:rPr>
        <w:t>Direction régional</w:t>
      </w:r>
      <w:r w:rsidR="00695D83" w:rsidRPr="00695D83">
        <w:rPr>
          <w:b/>
          <w:noProof/>
          <w:color w:val="17365D" w:themeColor="text2" w:themeShade="BF"/>
          <w:szCs w:val="20"/>
        </w:rPr>
        <w:t>e</w:t>
      </w:r>
      <w:r w:rsidRPr="00695D83">
        <w:rPr>
          <w:b/>
          <w:noProof/>
          <w:color w:val="17365D" w:themeColor="text2" w:themeShade="BF"/>
          <w:szCs w:val="20"/>
        </w:rPr>
        <w:t xml:space="preserve"> des Politiques de Santé (DPRS)</w:t>
      </w:r>
      <w:r w:rsidR="00676233">
        <w:rPr>
          <w:noProof/>
          <w:szCs w:val="20"/>
        </w:rPr>
        <w:tab/>
        <w:t xml:space="preserve"> </w:t>
      </w:r>
    </w:p>
    <w:p w14:paraId="69C79C89" w14:textId="77777777" w:rsidR="002F6B45" w:rsidRPr="00695D83" w:rsidRDefault="00CF399E" w:rsidP="002F6B45">
      <w:pPr>
        <w:spacing w:after="130" w:line="240" w:lineRule="exact"/>
        <w:jc w:val="left"/>
        <w:rPr>
          <w:b/>
          <w:noProof/>
          <w:color w:val="76923C" w:themeColor="accent3" w:themeShade="BF"/>
          <w:szCs w:val="20"/>
        </w:rPr>
      </w:pPr>
      <w:r w:rsidRPr="00695D83">
        <w:rPr>
          <w:b/>
          <w:noProof/>
          <w:color w:val="76923C" w:themeColor="accent3" w:themeShade="BF"/>
          <w:szCs w:val="20"/>
        </w:rPr>
        <w:t>Département Rh en santé</w:t>
      </w:r>
    </w:p>
    <w:p w14:paraId="3C5616E9" w14:textId="035EBE73" w:rsidR="00DB4CD4" w:rsidRDefault="00DB4CD4" w:rsidP="00C862EB">
      <w:pPr>
        <w:tabs>
          <w:tab w:val="left" w:pos="6237"/>
        </w:tabs>
        <w:spacing w:line="240" w:lineRule="exact"/>
        <w:jc w:val="left"/>
        <w:rPr>
          <w:noProof/>
          <w:szCs w:val="20"/>
        </w:rPr>
      </w:pPr>
    </w:p>
    <w:p w14:paraId="32BCB4E0" w14:textId="52891170" w:rsidR="00931686" w:rsidRPr="00931686" w:rsidRDefault="00931686" w:rsidP="00931686">
      <w:pPr>
        <w:jc w:val="center"/>
        <w:rPr>
          <w:rFonts w:ascii="Bookman Old Style" w:hAnsi="Bookman Old Style"/>
          <w:b/>
          <w:sz w:val="24"/>
        </w:rPr>
      </w:pPr>
      <w:r w:rsidRPr="00931686">
        <w:rPr>
          <w:rFonts w:ascii="Bookman Old Style" w:hAnsi="Bookman Old Style"/>
          <w:b/>
          <w:sz w:val="24"/>
        </w:rPr>
        <w:t xml:space="preserve">Cahier des charges relatif à l’appel à candidatures </w:t>
      </w:r>
      <w:r w:rsidR="00CD63D3">
        <w:rPr>
          <w:rFonts w:ascii="Bookman Old Style" w:hAnsi="Bookman Old Style"/>
          <w:b/>
          <w:sz w:val="24"/>
        </w:rPr>
        <w:t>« Assistants</w:t>
      </w:r>
      <w:r w:rsidRPr="00931686">
        <w:rPr>
          <w:rFonts w:ascii="Bookman Old Style" w:hAnsi="Bookman Old Style"/>
          <w:b/>
          <w:sz w:val="24"/>
        </w:rPr>
        <w:t xml:space="preserve"> Spécialistes à Temps Partagé (ASTP) campagne 2025</w:t>
      </w:r>
      <w:r w:rsidR="00D12004">
        <w:rPr>
          <w:rFonts w:ascii="Bookman Old Style" w:hAnsi="Bookman Old Style"/>
          <w:b/>
          <w:sz w:val="24"/>
        </w:rPr>
        <w:t> »</w:t>
      </w:r>
    </w:p>
    <w:p w14:paraId="6A7DDFAF" w14:textId="77777777" w:rsidR="00676233" w:rsidRDefault="00654936" w:rsidP="00DB4CD4">
      <w:pPr>
        <w:pBdr>
          <w:bottom w:val="single" w:sz="4" w:space="1" w:color="auto"/>
        </w:pBdr>
        <w:tabs>
          <w:tab w:val="left" w:pos="6237"/>
        </w:tabs>
        <w:spacing w:line="240" w:lineRule="exact"/>
        <w:jc w:val="center"/>
        <w:rPr>
          <w:noProof/>
          <w:szCs w:val="20"/>
        </w:rPr>
      </w:pPr>
      <w:r>
        <w:rPr>
          <w:noProof/>
          <w:szCs w:val="20"/>
        </w:rPr>
        <w:fldChar w:fldCharType="begin"/>
      </w:r>
      <w:r>
        <w:rPr>
          <w:noProof/>
          <w:szCs w:val="20"/>
        </w:rPr>
        <w:instrText xml:space="preserve"> DOCPROPERTY  _EL_DEPARTEMENT_AD  \* Lower \* FirstCap</w:instrText>
      </w:r>
      <w:r>
        <w:rPr>
          <w:noProof/>
          <w:szCs w:val="20"/>
        </w:rPr>
        <w:fldChar w:fldCharType="end"/>
      </w:r>
    </w:p>
    <w:p w14:paraId="79FB1B5B" w14:textId="77777777" w:rsidR="00281E72" w:rsidRPr="007F3B28" w:rsidRDefault="00281E72" w:rsidP="00281E72">
      <w:pPr>
        <w:rPr>
          <w:rFonts w:eastAsiaTheme="minorHAnsi"/>
          <w:b/>
          <w:sz w:val="22"/>
          <w:szCs w:val="22"/>
          <w:u w:val="single"/>
          <w:lang w:eastAsia="en-US"/>
        </w:rPr>
      </w:pPr>
    </w:p>
    <w:p w14:paraId="00C58BFF" w14:textId="77777777" w:rsidR="00931686" w:rsidRPr="00931686" w:rsidRDefault="00931686" w:rsidP="00931686">
      <w:pPr>
        <w:rPr>
          <w:rFonts w:ascii="Bookman Old Style" w:hAnsi="Bookman Old Style"/>
          <w:sz w:val="24"/>
        </w:rPr>
      </w:pPr>
    </w:p>
    <w:p w14:paraId="35986F55" w14:textId="77777777" w:rsidR="00931686" w:rsidRPr="00931686" w:rsidRDefault="00931686" w:rsidP="00931686">
      <w:pPr>
        <w:rPr>
          <w:rFonts w:ascii="Bookman Old Style" w:hAnsi="Bookman Old Style"/>
          <w:szCs w:val="20"/>
        </w:rPr>
      </w:pPr>
    </w:p>
    <w:p w14:paraId="33F3E47A" w14:textId="77777777" w:rsidR="00931686" w:rsidRPr="00931686" w:rsidRDefault="00931686" w:rsidP="00931686">
      <w:pPr>
        <w:jc w:val="left"/>
        <w:rPr>
          <w:rFonts w:ascii="Bookman Old Style" w:eastAsia="Calibri" w:hAnsi="Bookman Old Style" w:cs="Times New Roman"/>
          <w:bCs/>
          <w:i/>
          <w:sz w:val="22"/>
          <w:szCs w:val="22"/>
          <w:lang w:eastAsia="en-US"/>
        </w:rPr>
      </w:pPr>
    </w:p>
    <w:p w14:paraId="2E90DE09" w14:textId="77777777" w:rsidR="00931686" w:rsidRP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u w:val="single"/>
          <w:lang w:eastAsia="en-US"/>
        </w:rPr>
      </w:pPr>
      <w:r w:rsidRPr="00931686">
        <w:rPr>
          <w:rFonts w:ascii="Bookman Old Style" w:eastAsia="Calibri" w:hAnsi="Bookman Old Style" w:cs="Times New Roman"/>
          <w:b/>
          <w:bCs/>
          <w:sz w:val="22"/>
          <w:szCs w:val="22"/>
          <w:u w:val="single"/>
          <w:lang w:eastAsia="en-US"/>
        </w:rPr>
        <w:t xml:space="preserve">Cadre de l’appel à candidatures </w:t>
      </w:r>
    </w:p>
    <w:p w14:paraId="06A2BE37" w14:textId="77777777" w:rsidR="00931686" w:rsidRPr="00931686" w:rsidRDefault="00931686" w:rsidP="00931686">
      <w:pPr>
        <w:spacing w:after="200" w:line="276" w:lineRule="auto"/>
        <w:ind w:left="720"/>
        <w:contextualSpacing/>
        <w:jc w:val="left"/>
        <w:rPr>
          <w:rFonts w:ascii="Bookman Old Style" w:eastAsia="Calibri" w:hAnsi="Bookman Old Style" w:cs="Times New Roman"/>
          <w:b/>
          <w:bCs/>
          <w:sz w:val="22"/>
          <w:szCs w:val="22"/>
          <w:lang w:eastAsia="en-US"/>
        </w:rPr>
      </w:pPr>
    </w:p>
    <w:p w14:paraId="2C67E746" w14:textId="004C0CEC"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L’agence régionale de santé Provence-Alpes-Côte d’Azur a fait des ressources humaines en santé une priorité</w:t>
      </w:r>
      <w:r w:rsidR="0049685B">
        <w:rPr>
          <w:rFonts w:ascii="Bookman Old Style" w:eastAsia="Calibri" w:hAnsi="Bookman Old Style" w:cs="Times New Roman"/>
          <w:bCs/>
          <w:sz w:val="22"/>
          <w:szCs w:val="22"/>
          <w:lang w:eastAsia="en-US"/>
        </w:rPr>
        <w:t>.</w:t>
      </w:r>
      <w:r w:rsidRPr="00931686">
        <w:rPr>
          <w:rFonts w:ascii="Bookman Old Style" w:eastAsia="Calibri" w:hAnsi="Bookman Old Style" w:cs="Times New Roman"/>
          <w:bCs/>
          <w:sz w:val="22"/>
          <w:szCs w:val="22"/>
          <w:lang w:eastAsia="en-US"/>
        </w:rPr>
        <w:t xml:space="preserve"> </w:t>
      </w:r>
      <w:r w:rsidR="0049685B">
        <w:rPr>
          <w:rFonts w:ascii="Bookman Old Style" w:eastAsia="Calibri" w:hAnsi="Bookman Old Style" w:cs="Times New Roman"/>
          <w:bCs/>
          <w:sz w:val="22"/>
          <w:szCs w:val="22"/>
          <w:lang w:eastAsia="en-US"/>
        </w:rPr>
        <w:t>E</w:t>
      </w:r>
      <w:r w:rsidRPr="00931686">
        <w:rPr>
          <w:rFonts w:ascii="Bookman Old Style" w:eastAsia="Calibri" w:hAnsi="Bookman Old Style" w:cs="Times New Roman"/>
          <w:bCs/>
          <w:sz w:val="22"/>
          <w:szCs w:val="22"/>
          <w:lang w:eastAsia="en-US"/>
        </w:rPr>
        <w:t>lle utilise comme un des leviers d’attractivité et de fidélisation</w:t>
      </w:r>
      <w:r w:rsidR="0049685B">
        <w:rPr>
          <w:rFonts w:ascii="Bookman Old Style" w:eastAsia="Calibri" w:hAnsi="Bookman Old Style" w:cs="Times New Roman"/>
          <w:bCs/>
          <w:sz w:val="22"/>
          <w:szCs w:val="22"/>
          <w:lang w:eastAsia="en-US"/>
        </w:rPr>
        <w:t>,</w:t>
      </w:r>
      <w:r w:rsidRPr="00931686">
        <w:rPr>
          <w:rFonts w:ascii="Bookman Old Style" w:eastAsia="Calibri" w:hAnsi="Bookman Old Style" w:cs="Times New Roman"/>
          <w:bCs/>
          <w:sz w:val="22"/>
          <w:szCs w:val="22"/>
          <w:lang w:eastAsia="en-US"/>
        </w:rPr>
        <w:t xml:space="preserve"> les postes d’assistants spécialistes à temps partagé.</w:t>
      </w:r>
    </w:p>
    <w:p w14:paraId="2920311D" w14:textId="289FD4B8"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Ce dispositif de soutien à la démographie médicale est destiné aux jeunes médecins qui souhaitent parfaire leur formation et </w:t>
      </w:r>
      <w:r w:rsidR="00D12004">
        <w:rPr>
          <w:rFonts w:ascii="Bookman Old Style" w:eastAsia="Calibri" w:hAnsi="Bookman Old Style" w:cs="Times New Roman"/>
          <w:bCs/>
          <w:sz w:val="22"/>
          <w:szCs w:val="22"/>
          <w:lang w:eastAsia="en-US"/>
        </w:rPr>
        <w:t xml:space="preserve">permet </w:t>
      </w:r>
      <w:r w:rsidRPr="00931686">
        <w:rPr>
          <w:rFonts w:ascii="Bookman Old Style" w:eastAsia="Calibri" w:hAnsi="Bookman Old Style" w:cs="Times New Roman"/>
          <w:bCs/>
          <w:sz w:val="22"/>
          <w:szCs w:val="22"/>
          <w:lang w:eastAsia="en-US"/>
        </w:rPr>
        <w:t>de créer les nécessaires liens professionnels qui faciliteront leur installation.</w:t>
      </w:r>
    </w:p>
    <w:p w14:paraId="5308E05A" w14:textId="77777777" w:rsidR="00931686" w:rsidRPr="00931686" w:rsidRDefault="00931686" w:rsidP="00931686">
      <w:pPr>
        <w:rPr>
          <w:rFonts w:ascii="Bookman Old Style" w:eastAsia="Calibri" w:hAnsi="Bookman Old Style" w:cs="Times New Roman"/>
          <w:bCs/>
          <w:sz w:val="22"/>
          <w:szCs w:val="22"/>
          <w:lang w:eastAsia="en-US"/>
        </w:rPr>
      </w:pPr>
    </w:p>
    <w:p w14:paraId="1693CD17" w14:textId="7861C8B6"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Il vise également à développer l’exercice mixte pour le</w:t>
      </w:r>
      <w:r w:rsidR="00D12004">
        <w:rPr>
          <w:rFonts w:ascii="Bookman Old Style" w:eastAsia="Calibri" w:hAnsi="Bookman Old Style" w:cs="Times New Roman"/>
          <w:sz w:val="22"/>
          <w:szCs w:val="22"/>
          <w:lang w:eastAsia="en-US"/>
        </w:rPr>
        <w:t>s</w:t>
      </w:r>
      <w:r w:rsidRPr="00931686">
        <w:rPr>
          <w:rFonts w:ascii="Bookman Old Style" w:eastAsia="Calibri" w:hAnsi="Bookman Old Style" w:cs="Times New Roman"/>
          <w:sz w:val="22"/>
          <w:szCs w:val="22"/>
          <w:lang w:eastAsia="en-US"/>
        </w:rPr>
        <w:t xml:space="preserve"> praticien</w:t>
      </w:r>
      <w:r w:rsidR="00D12004">
        <w:rPr>
          <w:rFonts w:ascii="Bookman Old Style" w:eastAsia="Calibri" w:hAnsi="Bookman Old Style" w:cs="Times New Roman"/>
          <w:sz w:val="22"/>
          <w:szCs w:val="22"/>
          <w:lang w:eastAsia="en-US"/>
        </w:rPr>
        <w:t>s</w:t>
      </w:r>
      <w:r w:rsidRPr="00931686">
        <w:rPr>
          <w:rFonts w:ascii="Bookman Old Style" w:eastAsia="Calibri" w:hAnsi="Bookman Old Style" w:cs="Times New Roman"/>
          <w:sz w:val="22"/>
          <w:szCs w:val="22"/>
          <w:lang w:eastAsia="en-US"/>
        </w:rPr>
        <w:t xml:space="preserve"> qui débute</w:t>
      </w:r>
      <w:r w:rsidR="00D12004">
        <w:rPr>
          <w:rFonts w:ascii="Bookman Old Style" w:eastAsia="Calibri" w:hAnsi="Bookman Old Style" w:cs="Times New Roman"/>
          <w:sz w:val="22"/>
          <w:szCs w:val="22"/>
          <w:lang w:eastAsia="en-US"/>
        </w:rPr>
        <w:t>nt</w:t>
      </w:r>
      <w:r w:rsidRPr="00931686">
        <w:rPr>
          <w:rFonts w:ascii="Bookman Old Style" w:eastAsia="Calibri" w:hAnsi="Bookman Old Style" w:cs="Times New Roman"/>
          <w:sz w:val="22"/>
          <w:szCs w:val="22"/>
          <w:lang w:eastAsia="en-US"/>
        </w:rPr>
        <w:t xml:space="preserve"> leur carrière professionnelle, </w:t>
      </w:r>
      <w:r w:rsidR="00D12004">
        <w:rPr>
          <w:rFonts w:ascii="Bookman Old Style" w:eastAsia="Calibri" w:hAnsi="Bookman Old Style" w:cs="Times New Roman"/>
          <w:sz w:val="22"/>
          <w:szCs w:val="22"/>
          <w:lang w:eastAsia="en-US"/>
        </w:rPr>
        <w:t xml:space="preserve">à </w:t>
      </w:r>
      <w:r w:rsidRPr="00931686">
        <w:rPr>
          <w:rFonts w:ascii="Bookman Old Style" w:eastAsia="Calibri" w:hAnsi="Bookman Old Style" w:cs="Times New Roman"/>
          <w:sz w:val="22"/>
          <w:szCs w:val="22"/>
          <w:lang w:eastAsia="en-US"/>
        </w:rPr>
        <w:t xml:space="preserve">appréhender les diverses formes d’exercice, et </w:t>
      </w:r>
      <w:r w:rsidR="00D12004">
        <w:rPr>
          <w:rFonts w:ascii="Bookman Old Style" w:eastAsia="Calibri" w:hAnsi="Bookman Old Style" w:cs="Times New Roman"/>
          <w:sz w:val="22"/>
          <w:szCs w:val="22"/>
          <w:lang w:eastAsia="en-US"/>
        </w:rPr>
        <w:t xml:space="preserve">à </w:t>
      </w:r>
      <w:r w:rsidR="00D12004" w:rsidRPr="00931686">
        <w:rPr>
          <w:rFonts w:ascii="Bookman Old Style" w:eastAsia="Calibri" w:hAnsi="Bookman Old Style" w:cs="Times New Roman"/>
          <w:sz w:val="22"/>
          <w:szCs w:val="22"/>
          <w:lang w:eastAsia="en-US"/>
        </w:rPr>
        <w:t xml:space="preserve">encourager </w:t>
      </w:r>
      <w:r w:rsidRPr="00931686">
        <w:rPr>
          <w:rFonts w:ascii="Bookman Old Style" w:eastAsia="Calibri" w:hAnsi="Bookman Old Style" w:cs="Times New Roman"/>
          <w:sz w:val="22"/>
          <w:szCs w:val="22"/>
          <w:lang w:eastAsia="en-US"/>
        </w:rPr>
        <w:t xml:space="preserve">leur installation </w:t>
      </w:r>
      <w:r w:rsidR="00D12004">
        <w:rPr>
          <w:rFonts w:ascii="Bookman Old Style" w:eastAsia="Calibri" w:hAnsi="Bookman Old Style" w:cs="Times New Roman"/>
          <w:sz w:val="22"/>
          <w:szCs w:val="22"/>
          <w:lang w:eastAsia="en-US"/>
        </w:rPr>
        <w:t>en</w:t>
      </w:r>
      <w:r w:rsidRPr="00931686">
        <w:rPr>
          <w:rFonts w:ascii="Bookman Old Style" w:eastAsia="Calibri" w:hAnsi="Bookman Old Style" w:cs="Times New Roman"/>
          <w:sz w:val="22"/>
          <w:szCs w:val="22"/>
          <w:lang w:eastAsia="en-US"/>
        </w:rPr>
        <w:t xml:space="preserve"> </w:t>
      </w:r>
      <w:r w:rsidR="00D12004" w:rsidRPr="00931686">
        <w:rPr>
          <w:rFonts w:ascii="Bookman Old Style" w:eastAsia="Calibri" w:hAnsi="Bookman Old Style" w:cs="Times New Roman"/>
          <w:sz w:val="22"/>
          <w:szCs w:val="22"/>
          <w:lang w:eastAsia="en-US"/>
        </w:rPr>
        <w:t>renfor</w:t>
      </w:r>
      <w:r w:rsidR="00D12004">
        <w:rPr>
          <w:rFonts w:ascii="Bookman Old Style" w:eastAsia="Calibri" w:hAnsi="Bookman Old Style" w:cs="Times New Roman"/>
          <w:sz w:val="22"/>
          <w:szCs w:val="22"/>
          <w:lang w:eastAsia="en-US"/>
        </w:rPr>
        <w:t>çant</w:t>
      </w:r>
      <w:r w:rsidR="00D12004" w:rsidRPr="00931686">
        <w:rPr>
          <w:rFonts w:ascii="Bookman Old Style" w:eastAsia="Calibri" w:hAnsi="Bookman Old Style" w:cs="Times New Roman"/>
          <w:sz w:val="22"/>
          <w:szCs w:val="22"/>
          <w:lang w:eastAsia="en-US"/>
        </w:rPr>
        <w:t xml:space="preserve"> </w:t>
      </w:r>
      <w:r w:rsidRPr="00931686">
        <w:rPr>
          <w:rFonts w:ascii="Bookman Old Style" w:eastAsia="Calibri" w:hAnsi="Bookman Old Style" w:cs="Times New Roman"/>
          <w:sz w:val="22"/>
          <w:szCs w:val="22"/>
          <w:lang w:eastAsia="en-US"/>
        </w:rPr>
        <w:t xml:space="preserve">le lien ville /hôpital. </w:t>
      </w:r>
    </w:p>
    <w:p w14:paraId="3F2FB084" w14:textId="41BFDFD2"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L’ARS </w:t>
      </w:r>
      <w:r w:rsidR="00D12004">
        <w:rPr>
          <w:rFonts w:ascii="Bookman Old Style" w:eastAsia="Calibri" w:hAnsi="Bookman Old Style" w:cs="Times New Roman"/>
          <w:sz w:val="22"/>
          <w:szCs w:val="22"/>
          <w:lang w:eastAsia="en-US"/>
        </w:rPr>
        <w:t>finance en grande partie</w:t>
      </w:r>
      <w:r w:rsidR="00D12004" w:rsidRPr="00931686">
        <w:rPr>
          <w:rFonts w:ascii="Bookman Old Style" w:eastAsia="Calibri" w:hAnsi="Bookman Old Style" w:cs="Times New Roman"/>
          <w:sz w:val="22"/>
          <w:szCs w:val="22"/>
          <w:lang w:eastAsia="en-US"/>
        </w:rPr>
        <w:t xml:space="preserve"> </w:t>
      </w:r>
      <w:r w:rsidRPr="00931686">
        <w:rPr>
          <w:rFonts w:ascii="Bookman Old Style" w:eastAsia="Calibri" w:hAnsi="Bookman Old Style" w:cs="Times New Roman"/>
          <w:sz w:val="22"/>
          <w:szCs w:val="22"/>
          <w:lang w:eastAsia="en-US"/>
        </w:rPr>
        <w:t>ces postes afin de permettre d’initier un projet au sein d</w:t>
      </w:r>
      <w:r w:rsidR="0049685B">
        <w:rPr>
          <w:rFonts w:ascii="Bookman Old Style" w:eastAsia="Calibri" w:hAnsi="Bookman Old Style" w:cs="Times New Roman"/>
          <w:sz w:val="22"/>
          <w:szCs w:val="22"/>
          <w:lang w:eastAsia="en-US"/>
        </w:rPr>
        <w:t>es</w:t>
      </w:r>
      <w:r w:rsidRPr="00931686">
        <w:rPr>
          <w:rFonts w:ascii="Bookman Old Style" w:eastAsia="Calibri" w:hAnsi="Bookman Old Style" w:cs="Times New Roman"/>
          <w:sz w:val="22"/>
          <w:szCs w:val="22"/>
          <w:lang w:eastAsia="en-US"/>
        </w:rPr>
        <w:t xml:space="preserve"> territoire</w:t>
      </w:r>
      <w:r w:rsidR="0049685B">
        <w:rPr>
          <w:rFonts w:ascii="Bookman Old Style" w:eastAsia="Calibri" w:hAnsi="Bookman Old Style" w:cs="Times New Roman"/>
          <w:sz w:val="22"/>
          <w:szCs w:val="22"/>
          <w:lang w:eastAsia="en-US"/>
        </w:rPr>
        <w:t>s notamment ceux marqués par une sous densité médicale</w:t>
      </w:r>
      <w:r w:rsidRPr="00931686">
        <w:rPr>
          <w:rFonts w:ascii="Bookman Old Style" w:eastAsia="Calibri" w:hAnsi="Bookman Old Style" w:cs="Times New Roman"/>
          <w:sz w:val="22"/>
          <w:szCs w:val="22"/>
          <w:lang w:eastAsia="en-US"/>
        </w:rPr>
        <w:t xml:space="preserve">. Les structures sont fortement invitées dès l’amorçage du projet à se projeter dans la pérennisation de celui-ci à l’issue du soutien initial. </w:t>
      </w:r>
    </w:p>
    <w:p w14:paraId="23938488"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C’est dans la continuité de la politique développée par l’ARS Paca depuis 2019, que l’agence lance son 7</w:t>
      </w:r>
      <w:r w:rsidRPr="00931686">
        <w:rPr>
          <w:rFonts w:ascii="Bookman Old Style" w:eastAsia="Calibri" w:hAnsi="Bookman Old Style" w:cs="Times New Roman"/>
          <w:bCs/>
          <w:sz w:val="22"/>
          <w:szCs w:val="22"/>
          <w:vertAlign w:val="superscript"/>
          <w:lang w:eastAsia="en-US"/>
        </w:rPr>
        <w:t>ème</w:t>
      </w:r>
      <w:r w:rsidRPr="00931686">
        <w:rPr>
          <w:rFonts w:ascii="Bookman Old Style" w:eastAsia="Calibri" w:hAnsi="Bookman Old Style" w:cs="Times New Roman"/>
          <w:bCs/>
          <w:sz w:val="22"/>
          <w:szCs w:val="22"/>
          <w:lang w:eastAsia="en-US"/>
        </w:rPr>
        <w:t xml:space="preserve"> appel à candidatures. Il permettra aux établissements de santé de recruter des assistants spécialistes à temps partagés (ASTP) entre 2 sites : </w:t>
      </w:r>
    </w:p>
    <w:p w14:paraId="6D50214E" w14:textId="31F4EB68" w:rsidR="00931686" w:rsidRPr="00931686" w:rsidRDefault="00931686" w:rsidP="00931686">
      <w:pPr>
        <w:numPr>
          <w:ilvl w:val="0"/>
          <w:numId w:val="8"/>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Entre établissements de santé (CHU/CH – CHU/ESPIC – CH/</w:t>
      </w:r>
      <w:r w:rsidR="00D12004">
        <w:rPr>
          <w:rFonts w:ascii="Bookman Old Style" w:eastAsia="Calibri" w:hAnsi="Bookman Old Style" w:cs="Times New Roman"/>
          <w:bCs/>
          <w:sz w:val="22"/>
          <w:szCs w:val="22"/>
          <w:lang w:eastAsia="en-US"/>
        </w:rPr>
        <w:t>CH, CH/</w:t>
      </w:r>
      <w:r w:rsidRPr="00931686">
        <w:rPr>
          <w:rFonts w:ascii="Bookman Old Style" w:eastAsia="Calibri" w:hAnsi="Bookman Old Style" w:cs="Times New Roman"/>
          <w:bCs/>
          <w:sz w:val="22"/>
          <w:szCs w:val="22"/>
          <w:lang w:eastAsia="en-US"/>
        </w:rPr>
        <w:t>ESPIC),</w:t>
      </w:r>
    </w:p>
    <w:p w14:paraId="361AAD9D" w14:textId="77777777" w:rsidR="00931686" w:rsidRDefault="00931686" w:rsidP="00931686">
      <w:pPr>
        <w:numPr>
          <w:ilvl w:val="0"/>
          <w:numId w:val="8"/>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Entre un établissement de santé et une structure ambulatoire (centre de santé, maison de santé pluridisciplinaire, cabinet libéral notamment),</w:t>
      </w:r>
    </w:p>
    <w:p w14:paraId="7140F232" w14:textId="77777777" w:rsidR="0049685B" w:rsidRPr="00931686" w:rsidRDefault="0049685B" w:rsidP="0049685B">
      <w:pPr>
        <w:spacing w:after="200" w:line="276" w:lineRule="auto"/>
        <w:ind w:left="720"/>
        <w:contextualSpacing/>
        <w:jc w:val="left"/>
        <w:rPr>
          <w:rFonts w:ascii="Bookman Old Style" w:eastAsia="Calibri" w:hAnsi="Bookman Old Style" w:cs="Times New Roman"/>
          <w:bCs/>
          <w:sz w:val="22"/>
          <w:szCs w:val="22"/>
          <w:lang w:eastAsia="en-US"/>
        </w:rPr>
      </w:pPr>
    </w:p>
    <w:p w14:paraId="388338AD" w14:textId="77777777" w:rsidR="00931686" w:rsidRPr="00931686" w:rsidRDefault="00931686" w:rsidP="00931686">
      <w:pPr>
        <w:rPr>
          <w:rFonts w:ascii="Bookman Old Style" w:eastAsia="Calibri" w:hAnsi="Bookman Old Style" w:cs="Times New Roman"/>
          <w:b/>
          <w:bCs/>
          <w:sz w:val="22"/>
          <w:szCs w:val="22"/>
          <w:lang w:eastAsia="en-US"/>
        </w:rPr>
      </w:pPr>
      <w:r w:rsidRPr="00931686">
        <w:rPr>
          <w:rFonts w:ascii="Bookman Old Style" w:eastAsia="Calibri" w:hAnsi="Bookman Old Style" w:cs="Times New Roman"/>
          <w:bCs/>
          <w:sz w:val="22"/>
          <w:szCs w:val="22"/>
          <w:lang w:eastAsia="en-US"/>
        </w:rPr>
        <w:t xml:space="preserve">Un poste d’assistant à temps partagé correspond à une activité de </w:t>
      </w:r>
      <w:r w:rsidRPr="00931686">
        <w:rPr>
          <w:rFonts w:ascii="Bookman Old Style" w:eastAsia="Calibri" w:hAnsi="Bookman Old Style" w:cs="Times New Roman"/>
          <w:b/>
          <w:bCs/>
          <w:sz w:val="22"/>
          <w:szCs w:val="22"/>
          <w:lang w:eastAsia="en-US"/>
        </w:rPr>
        <w:t xml:space="preserve">2 ans. </w:t>
      </w:r>
    </w:p>
    <w:p w14:paraId="1D221A1E" w14:textId="77777777" w:rsidR="00931686" w:rsidRPr="00931686" w:rsidRDefault="00931686" w:rsidP="00931686">
      <w:pPr>
        <w:rPr>
          <w:rFonts w:ascii="Bookman Old Style" w:eastAsia="Calibri" w:hAnsi="Bookman Old Style" w:cs="Times New Roman"/>
          <w:b/>
          <w:bCs/>
          <w:sz w:val="22"/>
          <w:szCs w:val="22"/>
          <w:lang w:eastAsia="en-US"/>
        </w:rPr>
      </w:pPr>
    </w:p>
    <w:p w14:paraId="4050BF80" w14:textId="77777777" w:rsidR="00931686" w:rsidRPr="00931686" w:rsidRDefault="00931686" w:rsidP="00931686">
      <w:pPr>
        <w:rPr>
          <w:rFonts w:ascii="Bookman Old Style" w:eastAsia="Calibri" w:hAnsi="Bookman Old Style" w:cs="Times New Roman"/>
          <w:b/>
          <w:bCs/>
          <w:color w:val="FF0000"/>
          <w:sz w:val="22"/>
          <w:szCs w:val="22"/>
          <w:lang w:eastAsia="en-US"/>
        </w:rPr>
      </w:pPr>
      <w:r w:rsidRPr="00931686">
        <w:rPr>
          <w:rFonts w:ascii="Bookman Old Style" w:eastAsia="Calibri" w:hAnsi="Bookman Old Style" w:cs="Times New Roman"/>
          <w:b/>
          <w:bCs/>
          <w:color w:val="FF0000"/>
          <w:sz w:val="22"/>
          <w:szCs w:val="22"/>
          <w:u w:val="single"/>
          <w:lang w:eastAsia="en-US"/>
        </w:rPr>
        <w:lastRenderedPageBreak/>
        <w:t>Attention</w:t>
      </w:r>
      <w:r w:rsidRPr="00931686">
        <w:rPr>
          <w:rFonts w:ascii="Bookman Old Style" w:eastAsia="Calibri" w:hAnsi="Bookman Old Style" w:cs="Times New Roman"/>
          <w:b/>
          <w:bCs/>
          <w:color w:val="FF0000"/>
          <w:sz w:val="22"/>
          <w:szCs w:val="22"/>
          <w:lang w:eastAsia="en-US"/>
        </w:rPr>
        <w:t xml:space="preserve"> : Les médecins ayant réalisé une année de docteur junior devront également effectuer 2 années d’assistanat. </w:t>
      </w:r>
    </w:p>
    <w:p w14:paraId="74CF59BA" w14:textId="77777777" w:rsidR="00931686" w:rsidRPr="00931686" w:rsidRDefault="00931686" w:rsidP="00931686">
      <w:pPr>
        <w:rPr>
          <w:rFonts w:ascii="Bookman Old Style" w:eastAsia="Calibri" w:hAnsi="Bookman Old Style" w:cs="Times New Roman"/>
          <w:bCs/>
          <w:sz w:val="22"/>
          <w:szCs w:val="22"/>
          <w:lang w:eastAsia="en-US"/>
        </w:rPr>
      </w:pPr>
    </w:p>
    <w:p w14:paraId="51B238AB"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L’ASTP assure des missions cliniques mais également des activités pédagogiques, d’enseignement et de recherche.</w:t>
      </w:r>
    </w:p>
    <w:p w14:paraId="3D34DAF4" w14:textId="77777777" w:rsidR="00931686" w:rsidRPr="00931686" w:rsidRDefault="00931686" w:rsidP="00931686">
      <w:pPr>
        <w:rPr>
          <w:rFonts w:ascii="Bookman Old Style" w:eastAsia="Calibri" w:hAnsi="Bookman Old Style" w:cs="Times New Roman"/>
          <w:b/>
          <w:bCs/>
          <w:sz w:val="22"/>
          <w:szCs w:val="22"/>
          <w:lang w:eastAsia="en-US"/>
        </w:rPr>
      </w:pPr>
    </w:p>
    <w:p w14:paraId="2FC08C85" w14:textId="7EDC7E10"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
          <w:bCs/>
          <w:sz w:val="22"/>
          <w:szCs w:val="22"/>
          <w:lang w:eastAsia="en-US"/>
        </w:rPr>
        <w:t xml:space="preserve">Toutes les spécialités peuvent être concernées, </w:t>
      </w:r>
      <w:r w:rsidRPr="00931686">
        <w:rPr>
          <w:rFonts w:ascii="Bookman Old Style" w:eastAsia="Calibri" w:hAnsi="Bookman Old Style" w:cs="Times New Roman"/>
          <w:bCs/>
          <w:sz w:val="22"/>
          <w:szCs w:val="22"/>
          <w:lang w:eastAsia="en-US"/>
        </w:rPr>
        <w:t>si elles répondent au projet médical partagé d</w:t>
      </w:r>
      <w:r w:rsidR="0049685B">
        <w:rPr>
          <w:rFonts w:ascii="Bookman Old Style" w:eastAsia="Calibri" w:hAnsi="Bookman Old Style" w:cs="Times New Roman"/>
          <w:bCs/>
          <w:sz w:val="22"/>
          <w:szCs w:val="22"/>
          <w:lang w:eastAsia="en-US"/>
        </w:rPr>
        <w:t>e</w:t>
      </w:r>
      <w:r w:rsidRPr="00931686">
        <w:rPr>
          <w:rFonts w:ascii="Bookman Old Style" w:eastAsia="Calibri" w:hAnsi="Bookman Old Style" w:cs="Times New Roman"/>
          <w:bCs/>
          <w:sz w:val="22"/>
          <w:szCs w:val="22"/>
          <w:lang w:eastAsia="en-US"/>
        </w:rPr>
        <w:t xml:space="preserve"> territoire et </w:t>
      </w:r>
      <w:r w:rsidR="00D12004">
        <w:rPr>
          <w:rFonts w:ascii="Bookman Old Style" w:eastAsia="Calibri" w:hAnsi="Bookman Old Style" w:cs="Times New Roman"/>
          <w:bCs/>
          <w:sz w:val="22"/>
          <w:szCs w:val="22"/>
          <w:lang w:eastAsia="en-US"/>
        </w:rPr>
        <w:t xml:space="preserve">si le projet </w:t>
      </w:r>
      <w:r w:rsidRPr="00931686">
        <w:rPr>
          <w:rFonts w:ascii="Bookman Old Style" w:eastAsia="Calibri" w:hAnsi="Bookman Old Style" w:cs="Times New Roman"/>
          <w:bCs/>
          <w:sz w:val="22"/>
          <w:szCs w:val="22"/>
          <w:lang w:eastAsia="en-US"/>
        </w:rPr>
        <w:t>s’inscrit dans un projet professionnel visant à renforcer les équipes professionnelles de la région.</w:t>
      </w:r>
    </w:p>
    <w:p w14:paraId="08DBA7E8" w14:textId="77777777" w:rsidR="00931686" w:rsidRPr="00931686" w:rsidRDefault="00931686" w:rsidP="00931686">
      <w:pPr>
        <w:rPr>
          <w:rFonts w:ascii="Bookman Old Style" w:eastAsia="Calibri" w:hAnsi="Bookman Old Style" w:cs="Times New Roman"/>
          <w:bCs/>
          <w:sz w:val="22"/>
          <w:szCs w:val="22"/>
          <w:lang w:eastAsia="en-US"/>
        </w:rPr>
      </w:pPr>
    </w:p>
    <w:p w14:paraId="6DC51DBC" w14:textId="77777777" w:rsidR="00931686" w:rsidRPr="00931686" w:rsidRDefault="00931686" w:rsidP="00931686">
      <w:pPr>
        <w:rPr>
          <w:rFonts w:ascii="Bookman Old Style" w:eastAsia="Calibri" w:hAnsi="Bookman Old Style" w:cs="Times New Roman"/>
          <w:b/>
          <w:bCs/>
          <w:color w:val="FF0000"/>
          <w:sz w:val="22"/>
          <w:szCs w:val="22"/>
          <w:lang w:eastAsia="en-US"/>
        </w:rPr>
      </w:pPr>
    </w:p>
    <w:p w14:paraId="3E12A6D0" w14:textId="77777777" w:rsidR="00931686" w:rsidRDefault="00931686" w:rsidP="00931686">
      <w:pPr>
        <w:rPr>
          <w:rFonts w:ascii="Bookman Old Style" w:eastAsia="Calibri" w:hAnsi="Bookman Old Style" w:cs="Times New Roman"/>
          <w:bCs/>
          <w:color w:val="FF0000"/>
          <w:sz w:val="22"/>
          <w:szCs w:val="22"/>
          <w:lang w:eastAsia="en-US"/>
        </w:rPr>
      </w:pPr>
      <w:r w:rsidRPr="00931686">
        <w:rPr>
          <w:rFonts w:ascii="Bookman Old Style" w:eastAsia="Calibri" w:hAnsi="Bookman Old Style" w:cs="Times New Roman"/>
          <w:bCs/>
          <w:color w:val="FF0000"/>
          <w:sz w:val="22"/>
          <w:szCs w:val="22"/>
          <w:lang w:eastAsia="en-US"/>
        </w:rPr>
        <w:t xml:space="preserve">La vocation du dispositif ASTP financé par l’ARS Paca n’est pas l’obtention du secteur 2 uniquement. </w:t>
      </w:r>
    </w:p>
    <w:p w14:paraId="325BA814" w14:textId="77777777" w:rsidR="0049685B" w:rsidRPr="00931686" w:rsidRDefault="0049685B" w:rsidP="00931686">
      <w:pPr>
        <w:rPr>
          <w:rFonts w:ascii="Bookman Old Style" w:eastAsia="Calibri" w:hAnsi="Bookman Old Style" w:cs="Times New Roman"/>
          <w:bCs/>
          <w:color w:val="FF0000"/>
          <w:sz w:val="22"/>
          <w:szCs w:val="22"/>
          <w:lang w:eastAsia="en-US"/>
        </w:rPr>
      </w:pPr>
    </w:p>
    <w:p w14:paraId="6C965A98" w14:textId="77777777" w:rsidR="00931686" w:rsidRPr="00931686" w:rsidRDefault="00931686" w:rsidP="00931686">
      <w:pPr>
        <w:rPr>
          <w:rFonts w:ascii="Bookman Old Style" w:eastAsia="Calibri" w:hAnsi="Bookman Old Style" w:cs="Times New Roman"/>
          <w:bCs/>
          <w:i/>
          <w:iCs/>
          <w:color w:val="FF0000"/>
          <w:sz w:val="18"/>
          <w:szCs w:val="18"/>
          <w:lang w:eastAsia="en-US"/>
        </w:rPr>
      </w:pPr>
      <w:r w:rsidRPr="00931686">
        <w:rPr>
          <w:rFonts w:ascii="Bookman Old Style" w:eastAsia="Calibri" w:hAnsi="Bookman Old Style" w:cs="Times New Roman"/>
          <w:bCs/>
          <w:i/>
          <w:iCs/>
          <w:color w:val="FF0000"/>
          <w:sz w:val="18"/>
          <w:szCs w:val="18"/>
          <w:lang w:eastAsia="en-US"/>
        </w:rPr>
        <w:t xml:space="preserve">NB : Les informations relatives au secteur 2 sont à demander à l’ordre et/ou la CPAM. </w:t>
      </w:r>
    </w:p>
    <w:p w14:paraId="5F1E5BAC" w14:textId="77777777" w:rsidR="00931686" w:rsidRPr="00931686" w:rsidRDefault="00931686" w:rsidP="00931686">
      <w:pPr>
        <w:rPr>
          <w:rFonts w:ascii="Bookman Old Style" w:eastAsia="Calibri" w:hAnsi="Bookman Old Style" w:cs="Times New Roman"/>
          <w:bCs/>
          <w:i/>
          <w:iCs/>
          <w:color w:val="FF0000"/>
          <w:sz w:val="18"/>
          <w:szCs w:val="18"/>
          <w:lang w:eastAsia="en-US"/>
        </w:rPr>
      </w:pPr>
    </w:p>
    <w:p w14:paraId="2AAFC966"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Il a pour but de créer des postes passerelles entre l’internat et l’installation en libéral ou le recrutement en établissement hospitalier.</w:t>
      </w:r>
    </w:p>
    <w:p w14:paraId="34CE27D2" w14:textId="2273D72D" w:rsidR="00931686" w:rsidRPr="00931686" w:rsidRDefault="00D12004" w:rsidP="00931686">
      <w:pPr>
        <w:spacing w:after="200" w:line="276" w:lineRule="auto"/>
        <w:rPr>
          <w:rFonts w:ascii="Bookman Old Style" w:eastAsia="Calibri" w:hAnsi="Bookman Old Style" w:cs="Times New Roman"/>
          <w:bCs/>
          <w:sz w:val="22"/>
          <w:szCs w:val="22"/>
          <w:lang w:eastAsia="en-US"/>
        </w:rPr>
      </w:pPr>
      <w:r>
        <w:rPr>
          <w:rFonts w:ascii="Bookman Old Style" w:eastAsia="Calibri" w:hAnsi="Bookman Old Style" w:cs="Times New Roman"/>
          <w:bCs/>
          <w:sz w:val="22"/>
          <w:szCs w:val="22"/>
          <w:lang w:eastAsia="en-US"/>
        </w:rPr>
        <w:t>En d’autres mots, l</w:t>
      </w:r>
      <w:r w:rsidR="00931686" w:rsidRPr="00931686">
        <w:rPr>
          <w:rFonts w:ascii="Bookman Old Style" w:eastAsia="Calibri" w:hAnsi="Bookman Old Style" w:cs="Times New Roman"/>
          <w:bCs/>
          <w:sz w:val="22"/>
          <w:szCs w:val="22"/>
          <w:lang w:eastAsia="en-US"/>
        </w:rPr>
        <w:t>es objectifs du dispositif sont :</w:t>
      </w:r>
    </w:p>
    <w:p w14:paraId="63DA6DFE"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De consolider les équipes médicales des établissements et territoires en difficulté de recrutement</w:t>
      </w:r>
    </w:p>
    <w:p w14:paraId="4DBA86C9" w14:textId="77777777" w:rsidR="00931686" w:rsidRPr="00931686" w:rsidRDefault="00931686" w:rsidP="00931686">
      <w:pPr>
        <w:spacing w:after="200" w:line="276" w:lineRule="auto"/>
        <w:ind w:left="720"/>
        <w:contextualSpacing/>
        <w:rPr>
          <w:rFonts w:ascii="Bookman Old Style" w:eastAsia="Calibri" w:hAnsi="Bookman Old Style" w:cs="Times New Roman"/>
          <w:bCs/>
          <w:sz w:val="22"/>
          <w:szCs w:val="22"/>
          <w:lang w:eastAsia="en-US"/>
        </w:rPr>
      </w:pPr>
    </w:p>
    <w:p w14:paraId="07D19AE0" w14:textId="77777777" w:rsidR="00931686" w:rsidRPr="00931686" w:rsidRDefault="00931686" w:rsidP="00931686">
      <w:pPr>
        <w:numPr>
          <w:ilvl w:val="0"/>
          <w:numId w:val="6"/>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De favoriser l’exercice hors CHU et à terme de faciliter l’installation des médecins en périphérie.</w:t>
      </w:r>
    </w:p>
    <w:p w14:paraId="0F2F2C4A" w14:textId="77777777" w:rsidR="00931686" w:rsidRPr="00931686" w:rsidRDefault="00931686" w:rsidP="00931686">
      <w:pPr>
        <w:spacing w:after="200" w:line="276" w:lineRule="auto"/>
        <w:ind w:left="720"/>
        <w:contextualSpacing/>
        <w:rPr>
          <w:rFonts w:ascii="Bookman Old Style" w:eastAsia="Calibri" w:hAnsi="Bookman Old Style" w:cs="Times New Roman"/>
          <w:bCs/>
          <w:sz w:val="22"/>
          <w:szCs w:val="22"/>
          <w:lang w:eastAsia="en-US"/>
        </w:rPr>
      </w:pPr>
    </w:p>
    <w:p w14:paraId="1FC2CD1B"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De soutenir les projets professionnels hospitaliers et / ou universitaires en permettant à de jeunes médecins de parfaire leur formation post internat </w:t>
      </w:r>
    </w:p>
    <w:p w14:paraId="0F433D75" w14:textId="77777777" w:rsidR="00931686" w:rsidRPr="00931686" w:rsidRDefault="00931686" w:rsidP="00931686">
      <w:pPr>
        <w:spacing w:after="200" w:line="276" w:lineRule="auto"/>
        <w:ind w:left="720"/>
        <w:contextualSpacing/>
        <w:rPr>
          <w:rFonts w:ascii="Bookman Old Style" w:eastAsia="Calibri" w:hAnsi="Bookman Old Style" w:cs="Times New Roman"/>
          <w:bCs/>
          <w:sz w:val="22"/>
          <w:szCs w:val="22"/>
          <w:lang w:eastAsia="en-US"/>
        </w:rPr>
      </w:pPr>
    </w:p>
    <w:p w14:paraId="21997145" w14:textId="77777777" w:rsidR="00931686" w:rsidRPr="00931686" w:rsidRDefault="00931686" w:rsidP="00931686">
      <w:pPr>
        <w:numPr>
          <w:ilvl w:val="0"/>
          <w:numId w:val="6"/>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De permettre aux jeunes médecins de participer à l’encadrement d’internes et étudiants en santé.</w:t>
      </w:r>
    </w:p>
    <w:p w14:paraId="169B2DA6" w14:textId="77777777" w:rsidR="00931686" w:rsidRPr="00931686" w:rsidRDefault="00931686" w:rsidP="00931686">
      <w:pPr>
        <w:spacing w:after="200" w:line="276" w:lineRule="auto"/>
        <w:ind w:left="720"/>
        <w:contextualSpacing/>
        <w:rPr>
          <w:rFonts w:ascii="Bookman Old Style" w:eastAsia="Calibri" w:hAnsi="Bookman Old Style" w:cs="Times New Roman"/>
          <w:bCs/>
          <w:sz w:val="22"/>
          <w:szCs w:val="22"/>
          <w:lang w:eastAsia="en-US"/>
        </w:rPr>
      </w:pPr>
    </w:p>
    <w:p w14:paraId="5A32FB04"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De contribuer à développer la coopération entre établissements ou mettre en place des projets médicaux partagés, notamment au sein des GHT, le CHU…, afin de garantir la gradation des soins hospitaliers et contribuer au développement des stratégies médicales et soignantes de territoire. </w:t>
      </w:r>
    </w:p>
    <w:p w14:paraId="70D4ADC1" w14:textId="77777777" w:rsidR="00931686" w:rsidRPr="00931686" w:rsidRDefault="00931686" w:rsidP="00931686">
      <w:pPr>
        <w:ind w:left="720"/>
        <w:contextualSpacing/>
        <w:jc w:val="left"/>
        <w:rPr>
          <w:rFonts w:ascii="Bookman Old Style" w:eastAsia="Calibri" w:hAnsi="Bookman Old Style" w:cs="Times New Roman"/>
          <w:bCs/>
          <w:sz w:val="22"/>
          <w:szCs w:val="22"/>
          <w:lang w:eastAsia="en-US"/>
        </w:rPr>
      </w:pPr>
    </w:p>
    <w:p w14:paraId="2A1AB522"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De renforcer le lien entre ville-hôpital et l’accès territorial aux soins</w:t>
      </w:r>
    </w:p>
    <w:p w14:paraId="5DA3A21B"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 </w:t>
      </w:r>
    </w:p>
    <w:tbl>
      <w:tblPr>
        <w:tblW w:w="963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0"/>
      </w:tblGrid>
      <w:tr w:rsidR="00931686" w:rsidRPr="00931686" w14:paraId="1F728093" w14:textId="77777777" w:rsidTr="00E77361">
        <w:trPr>
          <w:trHeight w:val="1980"/>
        </w:trPr>
        <w:tc>
          <w:tcPr>
            <w:tcW w:w="9630" w:type="dxa"/>
          </w:tcPr>
          <w:p w14:paraId="698ECDF5" w14:textId="77777777" w:rsidR="00931686" w:rsidRPr="00931686" w:rsidRDefault="00931686" w:rsidP="00931686">
            <w:pPr>
              <w:spacing w:after="200" w:line="276" w:lineRule="auto"/>
              <w:ind w:left="203"/>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 xml:space="preserve">NB : en accord avec la faculté de Médecine de Marseille : </w:t>
            </w:r>
          </w:p>
          <w:p w14:paraId="26801C47" w14:textId="77777777" w:rsidR="00931686" w:rsidRPr="00931686" w:rsidRDefault="00931686" w:rsidP="00931686">
            <w:pPr>
              <w:numPr>
                <w:ilvl w:val="0"/>
                <w:numId w:val="7"/>
              </w:numPr>
              <w:spacing w:after="200" w:line="276" w:lineRule="auto"/>
              <w:ind w:left="923"/>
              <w:contextualSpacing/>
              <w:jc w:val="left"/>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Les candidats au dispositif ASTP ne pourront concourir à un poste de chef de clinique assistant (CCA)</w:t>
            </w:r>
          </w:p>
          <w:p w14:paraId="1BC99554" w14:textId="77777777" w:rsidR="00931686" w:rsidRPr="00931686" w:rsidRDefault="00931686" w:rsidP="00931686">
            <w:pPr>
              <w:spacing w:after="200" w:line="276" w:lineRule="auto"/>
              <w:ind w:left="203"/>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Les ASTP retenus pour la promotion 2025-2027 ne verront pas leur candidature de CCA instruite durant les 2 années de contrat.</w:t>
            </w:r>
          </w:p>
        </w:tc>
      </w:tr>
    </w:tbl>
    <w:p w14:paraId="06BB3EB4" w14:textId="77777777" w:rsidR="00931686" w:rsidRDefault="00931686" w:rsidP="00931686">
      <w:pPr>
        <w:spacing w:after="200" w:line="276" w:lineRule="auto"/>
        <w:ind w:left="720"/>
        <w:contextualSpacing/>
        <w:rPr>
          <w:rFonts w:ascii="Bookman Old Style" w:eastAsia="Calibri" w:hAnsi="Bookman Old Style" w:cs="Times New Roman"/>
          <w:bCs/>
          <w:i/>
          <w:color w:val="FF0000"/>
          <w:sz w:val="22"/>
          <w:szCs w:val="22"/>
          <w:lang w:eastAsia="en-US"/>
        </w:rPr>
      </w:pPr>
    </w:p>
    <w:p w14:paraId="0989818D" w14:textId="77777777" w:rsidR="00D12004" w:rsidRDefault="00D12004" w:rsidP="00931686">
      <w:pPr>
        <w:spacing w:after="200" w:line="276" w:lineRule="auto"/>
        <w:ind w:left="720"/>
        <w:contextualSpacing/>
        <w:rPr>
          <w:rFonts w:ascii="Bookman Old Style" w:eastAsia="Calibri" w:hAnsi="Bookman Old Style" w:cs="Times New Roman"/>
          <w:bCs/>
          <w:i/>
          <w:color w:val="FF0000"/>
          <w:sz w:val="22"/>
          <w:szCs w:val="22"/>
          <w:lang w:eastAsia="en-US"/>
        </w:rPr>
      </w:pPr>
    </w:p>
    <w:p w14:paraId="3E994E18" w14:textId="77777777" w:rsidR="00D12004" w:rsidRPr="00931686" w:rsidRDefault="00D12004" w:rsidP="00931686">
      <w:pPr>
        <w:spacing w:after="200" w:line="276" w:lineRule="auto"/>
        <w:ind w:left="720"/>
        <w:contextualSpacing/>
        <w:rPr>
          <w:rFonts w:ascii="Bookman Old Style" w:eastAsia="Calibri" w:hAnsi="Bookman Old Style" w:cs="Times New Roman"/>
          <w:bCs/>
          <w:i/>
          <w:color w:val="FF0000"/>
          <w:sz w:val="22"/>
          <w:szCs w:val="22"/>
          <w:lang w:eastAsia="en-US"/>
        </w:rPr>
      </w:pPr>
    </w:p>
    <w:p w14:paraId="586134D0" w14:textId="77777777" w:rsidR="00931686" w:rsidRPr="00931686" w:rsidRDefault="00931686" w:rsidP="00931686">
      <w:pPr>
        <w:ind w:left="720"/>
        <w:contextualSpacing/>
        <w:jc w:val="left"/>
        <w:rPr>
          <w:rFonts w:ascii="Bookman Old Style" w:eastAsia="Calibri" w:hAnsi="Bookman Old Style" w:cs="Times New Roman"/>
          <w:bCs/>
          <w:sz w:val="22"/>
          <w:szCs w:val="22"/>
          <w:lang w:eastAsia="en-US"/>
        </w:rPr>
      </w:pPr>
    </w:p>
    <w:p w14:paraId="2433FCF6" w14:textId="77777777" w:rsidR="00931686" w:rsidRP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u w:val="single"/>
          <w:lang w:eastAsia="en-US"/>
        </w:rPr>
      </w:pPr>
      <w:r w:rsidRPr="00931686">
        <w:rPr>
          <w:rFonts w:ascii="Bookman Old Style" w:eastAsia="Calibri" w:hAnsi="Bookman Old Style" w:cs="Times New Roman"/>
          <w:b/>
          <w:bCs/>
          <w:sz w:val="22"/>
          <w:szCs w:val="22"/>
          <w:u w:val="single"/>
          <w:lang w:eastAsia="en-US"/>
        </w:rPr>
        <w:lastRenderedPageBreak/>
        <w:t>Dispositions réglementaires</w:t>
      </w:r>
    </w:p>
    <w:p w14:paraId="797C2455" w14:textId="77777777" w:rsidR="00931686" w:rsidRPr="00931686" w:rsidRDefault="00931686" w:rsidP="00931686">
      <w:pPr>
        <w:rPr>
          <w:rFonts w:ascii="Bookman Old Style" w:eastAsia="Calibri" w:hAnsi="Bookman Old Style" w:cs="Times New Roman"/>
          <w:bCs/>
          <w:sz w:val="22"/>
          <w:szCs w:val="22"/>
          <w:lang w:eastAsia="en-US"/>
        </w:rPr>
      </w:pPr>
    </w:p>
    <w:p w14:paraId="2A8ACF36"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 statut d’assistant des hôpitaux (articles R6152-501 et suivants du CSP) prévoit que ce praticien ne peut être recruté que par un établissement public de santé (dit établissement recruteur). </w:t>
      </w:r>
      <w:r w:rsidRPr="00BD3076">
        <w:rPr>
          <w:rFonts w:ascii="Bookman Old Style" w:eastAsia="Calibri" w:hAnsi="Bookman Old Style" w:cs="Times New Roman"/>
          <w:b/>
          <w:bCs/>
          <w:sz w:val="22"/>
          <w:szCs w:val="22"/>
          <w:lang w:eastAsia="en-US"/>
        </w:rPr>
        <w:t>La demande devra être déposée uniquement par un établissement public</w:t>
      </w:r>
    </w:p>
    <w:p w14:paraId="2A3C07AF" w14:textId="77777777" w:rsidR="00931686" w:rsidRPr="00931686" w:rsidRDefault="00931686" w:rsidP="00931686">
      <w:pPr>
        <w:rPr>
          <w:rFonts w:ascii="Bookman Old Style" w:eastAsia="Calibri" w:hAnsi="Bookman Old Style" w:cs="Times New Roman"/>
          <w:bCs/>
          <w:sz w:val="22"/>
          <w:szCs w:val="22"/>
          <w:lang w:eastAsia="en-US"/>
        </w:rPr>
      </w:pPr>
    </w:p>
    <w:p w14:paraId="5BFF9FD6"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 dispositif des ASTP bénéficie à 2 structures partenaires sur un projet médical partagé, l’établissement partenaire pouvant être :</w:t>
      </w:r>
    </w:p>
    <w:p w14:paraId="78A3B7B8" w14:textId="77777777" w:rsidR="00931686" w:rsidRPr="00931686" w:rsidRDefault="00931686" w:rsidP="00931686">
      <w:pPr>
        <w:rPr>
          <w:rFonts w:ascii="Bookman Old Style" w:eastAsia="Calibri" w:hAnsi="Bookman Old Style" w:cs="Times New Roman"/>
          <w:bCs/>
          <w:sz w:val="22"/>
          <w:szCs w:val="22"/>
          <w:lang w:eastAsia="en-US"/>
        </w:rPr>
      </w:pPr>
    </w:p>
    <w:p w14:paraId="3BCC0C06" w14:textId="77777777" w:rsidR="00931686" w:rsidRPr="00931686" w:rsidRDefault="00931686" w:rsidP="00931686">
      <w:pPr>
        <w:numPr>
          <w:ilvl w:val="0"/>
          <w:numId w:val="9"/>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Centre hospitalier</w:t>
      </w:r>
    </w:p>
    <w:p w14:paraId="1DF61787" w14:textId="77777777" w:rsidR="00931686" w:rsidRPr="00931686" w:rsidRDefault="00931686" w:rsidP="00931686">
      <w:pPr>
        <w:numPr>
          <w:ilvl w:val="0"/>
          <w:numId w:val="9"/>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Centre hospitalier universitaire</w:t>
      </w:r>
    </w:p>
    <w:p w14:paraId="04F14540" w14:textId="77777777" w:rsidR="00931686" w:rsidRPr="00931686" w:rsidRDefault="00931686" w:rsidP="00931686">
      <w:pPr>
        <w:numPr>
          <w:ilvl w:val="0"/>
          <w:numId w:val="9"/>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Etablissement de santé privé d’intérêt collectif (ESPIC)</w:t>
      </w:r>
    </w:p>
    <w:p w14:paraId="36FA6C5C" w14:textId="77777777" w:rsidR="00931686" w:rsidRPr="00931686" w:rsidRDefault="00931686" w:rsidP="00931686">
      <w:pPr>
        <w:numPr>
          <w:ilvl w:val="0"/>
          <w:numId w:val="9"/>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Protection maternelle et infantile (PMI)</w:t>
      </w:r>
    </w:p>
    <w:p w14:paraId="401BE388" w14:textId="77777777" w:rsidR="00931686" w:rsidRPr="00931686" w:rsidRDefault="00931686" w:rsidP="00931686">
      <w:pPr>
        <w:numPr>
          <w:ilvl w:val="0"/>
          <w:numId w:val="9"/>
        </w:numPr>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Une structure ambulatoire située de préférence dans une zone d’intervention prioritaire (ZIP) ou une zone d’action complémentaires (ZAC), quartiers politique de la ville (QPV). Les structures ambulatoires possibles sont les : maisons de santé </w:t>
      </w:r>
      <w:proofErr w:type="spellStart"/>
      <w:r w:rsidRPr="00931686">
        <w:rPr>
          <w:rFonts w:ascii="Bookman Old Style" w:eastAsia="Calibri" w:hAnsi="Bookman Old Style" w:cs="Times New Roman"/>
          <w:bCs/>
          <w:sz w:val="22"/>
          <w:szCs w:val="22"/>
          <w:lang w:eastAsia="en-US"/>
        </w:rPr>
        <w:t>pluri-professionnelle</w:t>
      </w:r>
      <w:proofErr w:type="spellEnd"/>
      <w:r w:rsidRPr="00931686">
        <w:rPr>
          <w:rFonts w:ascii="Bookman Old Style" w:eastAsia="Calibri" w:hAnsi="Bookman Old Style" w:cs="Times New Roman"/>
          <w:bCs/>
          <w:sz w:val="22"/>
          <w:szCs w:val="22"/>
          <w:lang w:eastAsia="en-US"/>
        </w:rPr>
        <w:t xml:space="preserve"> (MSP), les centres de santé et les cabinets libéraux.</w:t>
      </w:r>
    </w:p>
    <w:p w14:paraId="08F4B7A5" w14:textId="77777777" w:rsidR="00931686" w:rsidRPr="00931686" w:rsidRDefault="00931686" w:rsidP="00931686">
      <w:pPr>
        <w:ind w:left="720"/>
        <w:contextualSpacing/>
        <w:rPr>
          <w:rFonts w:ascii="Bookman Old Style" w:eastAsia="Calibri" w:hAnsi="Bookman Old Style" w:cs="Times New Roman"/>
          <w:bCs/>
          <w:sz w:val="22"/>
          <w:szCs w:val="22"/>
          <w:lang w:eastAsia="en-US"/>
        </w:rPr>
      </w:pPr>
    </w:p>
    <w:p w14:paraId="2F35E340" w14:textId="77777777" w:rsidR="00931686" w:rsidRPr="00931686" w:rsidRDefault="00931686" w:rsidP="00931686">
      <w:pPr>
        <w:ind w:left="720"/>
        <w:contextualSpacing/>
        <w:rPr>
          <w:rFonts w:ascii="Bookman Old Style" w:eastAsia="Calibri" w:hAnsi="Bookman Old Style" w:cs="Times New Roman"/>
          <w:bCs/>
          <w:sz w:val="22"/>
          <w:szCs w:val="22"/>
          <w:lang w:eastAsia="en-US"/>
        </w:rPr>
      </w:pPr>
    </w:p>
    <w:p w14:paraId="415BCB77"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Les </w:t>
      </w:r>
      <w:r w:rsidRPr="00931686">
        <w:rPr>
          <w:rFonts w:ascii="Bookman Old Style" w:eastAsia="Calibri" w:hAnsi="Bookman Old Style" w:cs="Times New Roman"/>
          <w:b/>
          <w:bCs/>
          <w:sz w:val="22"/>
          <w:szCs w:val="22"/>
          <w:lang w:eastAsia="en-US"/>
        </w:rPr>
        <w:t xml:space="preserve">assistants à temps partagé entre structures ambulatoires et établissements de santé </w:t>
      </w:r>
      <w:r w:rsidRPr="00931686">
        <w:rPr>
          <w:rFonts w:ascii="Bookman Old Style" w:eastAsia="Calibri" w:hAnsi="Bookman Old Style" w:cs="Times New Roman"/>
          <w:bCs/>
          <w:sz w:val="22"/>
          <w:szCs w:val="22"/>
          <w:lang w:eastAsia="en-US"/>
        </w:rPr>
        <w:t>doivent permettre de renforcer l’accès territorial aux soins. </w:t>
      </w:r>
    </w:p>
    <w:p w14:paraId="79997D6D" w14:textId="77777777" w:rsidR="00931686" w:rsidRPr="00931686" w:rsidRDefault="00931686" w:rsidP="00931686">
      <w:pPr>
        <w:rPr>
          <w:rFonts w:ascii="Bookman Old Style" w:eastAsia="Calibri" w:hAnsi="Bookman Old Style" w:cs="Times New Roman"/>
          <w:bCs/>
          <w:i/>
          <w:sz w:val="22"/>
          <w:szCs w:val="22"/>
          <w:lang w:eastAsia="en-US"/>
        </w:rPr>
      </w:pPr>
    </w:p>
    <w:p w14:paraId="106DBFB4" w14:textId="77777777" w:rsidR="00931686" w:rsidRPr="00931686" w:rsidRDefault="00931686" w:rsidP="00931686">
      <w:pPr>
        <w:rPr>
          <w:rFonts w:ascii="Bookman Old Style" w:eastAsia="Calibri" w:hAnsi="Bookman Old Style" w:cs="Times New Roman"/>
          <w:bCs/>
          <w:i/>
          <w:color w:val="000000"/>
          <w:sz w:val="22"/>
          <w:szCs w:val="22"/>
          <w:lang w:eastAsia="en-US"/>
        </w:rPr>
      </w:pPr>
      <w:r w:rsidRPr="00931686">
        <w:rPr>
          <w:rFonts w:ascii="Bookman Old Style" w:eastAsia="Calibri" w:hAnsi="Bookman Old Style" w:cs="Times New Roman"/>
          <w:bCs/>
          <w:i/>
          <w:color w:val="000000"/>
          <w:sz w:val="22"/>
          <w:szCs w:val="22"/>
          <w:lang w:eastAsia="en-US"/>
        </w:rPr>
        <w:t xml:space="preserve">Votre attention est appelée sur le mode de facturation particulier des consultations ambulatoires réalisées par l’assistant ville/hôpital. </w:t>
      </w:r>
    </w:p>
    <w:p w14:paraId="5D600EAB" w14:textId="77777777" w:rsidR="00931686" w:rsidRPr="00931686" w:rsidRDefault="00931686" w:rsidP="00931686">
      <w:pPr>
        <w:rPr>
          <w:rFonts w:ascii="Bookman Old Style" w:eastAsia="Calibri" w:hAnsi="Bookman Old Style" w:cs="Times New Roman"/>
          <w:bCs/>
          <w:i/>
          <w:sz w:val="22"/>
          <w:szCs w:val="22"/>
          <w:lang w:eastAsia="en-US"/>
        </w:rPr>
      </w:pPr>
      <w:r w:rsidRPr="00931686">
        <w:rPr>
          <w:rFonts w:ascii="Bookman Old Style" w:eastAsia="Calibri" w:hAnsi="Bookman Old Style" w:cs="Times New Roman"/>
          <w:bCs/>
          <w:i/>
          <w:sz w:val="22"/>
          <w:szCs w:val="22"/>
          <w:lang w:eastAsia="en-US"/>
        </w:rPr>
        <w:t>L’activité réalisée au sein de la structure ambulatoire est considérée comme une délocalisation de l’activité hospitalière : la structure ambulatoire ne perçoit pas d’honoraires, l’acte est considéré comme une consultation externe de l’hôpital. Et le paiement par le patient de son reste à payer se fait en différé après tiers payant sur la facture assurance maladie obligatoire, et le cas échéant tiers payant assurance maladie complémentaire, sur la base de l’avis des sommes à payer qu’il reçoit.</w:t>
      </w:r>
    </w:p>
    <w:p w14:paraId="491F8B64"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i/>
          <w:sz w:val="22"/>
          <w:szCs w:val="22"/>
          <w:lang w:eastAsia="en-US"/>
        </w:rPr>
        <w:t>C’est l’hôpital qui facture la prestation et donc le dispositif de facturation individuelle de l’hôpital est mis en œuvre. Le patient n’a donc rien à verser lors de sa consultation</w:t>
      </w:r>
      <w:r w:rsidRPr="00931686">
        <w:rPr>
          <w:rFonts w:ascii="Bookman Old Style" w:eastAsia="Calibri" w:hAnsi="Bookman Old Style" w:cs="Times New Roman"/>
          <w:bCs/>
          <w:sz w:val="22"/>
          <w:szCs w:val="22"/>
          <w:lang w:eastAsia="en-US"/>
        </w:rPr>
        <w:t>.</w:t>
      </w:r>
    </w:p>
    <w:p w14:paraId="5A3349ED" w14:textId="77777777" w:rsidR="00931686" w:rsidRPr="00931686" w:rsidRDefault="00931686" w:rsidP="00931686">
      <w:pPr>
        <w:ind w:left="720"/>
        <w:contextualSpacing/>
        <w:jc w:val="left"/>
        <w:rPr>
          <w:rFonts w:ascii="Bookman Old Style" w:eastAsia="Calibri" w:hAnsi="Bookman Old Style" w:cs="Times New Roman"/>
          <w:bCs/>
          <w:sz w:val="22"/>
          <w:szCs w:val="22"/>
          <w:lang w:eastAsia="en-US"/>
        </w:rPr>
      </w:pPr>
    </w:p>
    <w:p w14:paraId="7CA7F7B0" w14:textId="77777777" w:rsidR="00931686" w:rsidRPr="00931686" w:rsidRDefault="00931686" w:rsidP="00931686">
      <w:pPr>
        <w:ind w:left="720"/>
        <w:contextualSpacing/>
        <w:jc w:val="left"/>
        <w:rPr>
          <w:rFonts w:ascii="Bookman Old Style" w:eastAsia="Calibri" w:hAnsi="Bookman Old Style" w:cs="Times New Roman"/>
          <w:bCs/>
          <w:sz w:val="22"/>
          <w:szCs w:val="22"/>
          <w:lang w:eastAsia="en-US"/>
        </w:rPr>
      </w:pPr>
    </w:p>
    <w:p w14:paraId="52D61F09" w14:textId="77777777" w:rsidR="00931686" w:rsidRDefault="00931686" w:rsidP="00931686">
      <w:pPr>
        <w:numPr>
          <w:ilvl w:val="0"/>
          <w:numId w:val="5"/>
        </w:numPr>
        <w:spacing w:after="200" w:line="276" w:lineRule="auto"/>
        <w:contextualSpacing/>
        <w:jc w:val="left"/>
        <w:rPr>
          <w:rFonts w:ascii="Bookman Old Style" w:eastAsia="Calibri" w:hAnsi="Bookman Old Style" w:cs="Times New Roman"/>
          <w:b/>
          <w:sz w:val="22"/>
          <w:szCs w:val="22"/>
          <w:u w:val="single"/>
          <w:lang w:eastAsia="en-US"/>
        </w:rPr>
      </w:pPr>
      <w:r w:rsidRPr="00931686">
        <w:rPr>
          <w:rFonts w:ascii="Bookman Old Style" w:eastAsia="Calibri" w:hAnsi="Bookman Old Style" w:cs="Times New Roman"/>
          <w:b/>
          <w:sz w:val="22"/>
          <w:szCs w:val="22"/>
          <w:u w:val="single"/>
          <w:lang w:eastAsia="en-US"/>
        </w:rPr>
        <w:t xml:space="preserve">Les Modes de Financements </w:t>
      </w:r>
    </w:p>
    <w:p w14:paraId="53FF7D66" w14:textId="77777777" w:rsidR="0049685B" w:rsidRPr="00931686" w:rsidRDefault="0049685B" w:rsidP="0049685B">
      <w:pPr>
        <w:spacing w:after="200" w:line="276" w:lineRule="auto"/>
        <w:ind w:left="720"/>
        <w:contextualSpacing/>
        <w:jc w:val="left"/>
        <w:rPr>
          <w:rFonts w:ascii="Bookman Old Style" w:eastAsia="Calibri" w:hAnsi="Bookman Old Style" w:cs="Times New Roman"/>
          <w:b/>
          <w:sz w:val="22"/>
          <w:szCs w:val="22"/>
          <w:u w:val="single"/>
          <w:lang w:eastAsia="en-US"/>
        </w:rPr>
      </w:pPr>
    </w:p>
    <w:p w14:paraId="7B717F19" w14:textId="6766195C"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L’agence régionale de santé Provence-Alpes-Côte d’Azur prend en charge 80% (temps partagé entre hôpitaux) et 90% (temps partagé ville/hôpital) du co</w:t>
      </w:r>
      <w:r w:rsidR="00D12004">
        <w:rPr>
          <w:rFonts w:ascii="Bookman Old Style" w:eastAsia="Calibri" w:hAnsi="Bookman Old Style" w:cs="Times New Roman"/>
          <w:sz w:val="22"/>
          <w:szCs w:val="22"/>
          <w:lang w:eastAsia="en-US"/>
        </w:rPr>
        <w:t>û</w:t>
      </w:r>
      <w:r w:rsidRPr="00931686">
        <w:rPr>
          <w:rFonts w:ascii="Bookman Old Style" w:eastAsia="Calibri" w:hAnsi="Bookman Old Style" w:cs="Times New Roman"/>
          <w:sz w:val="22"/>
          <w:szCs w:val="22"/>
          <w:lang w:eastAsia="en-US"/>
        </w:rPr>
        <w:t>t du poste d’un assistant spécialiste des hôpitaux 1</w:t>
      </w:r>
      <w:r w:rsidRPr="00931686">
        <w:rPr>
          <w:rFonts w:ascii="Bookman Old Style" w:eastAsia="Calibri" w:hAnsi="Bookman Old Style" w:cs="Times New Roman"/>
          <w:sz w:val="22"/>
          <w:szCs w:val="22"/>
          <w:vertAlign w:val="superscript"/>
          <w:lang w:eastAsia="en-US"/>
        </w:rPr>
        <w:t>er</w:t>
      </w:r>
      <w:r w:rsidRPr="00931686">
        <w:rPr>
          <w:rFonts w:ascii="Bookman Old Style" w:eastAsia="Calibri" w:hAnsi="Bookman Old Style" w:cs="Times New Roman"/>
          <w:sz w:val="22"/>
          <w:szCs w:val="22"/>
          <w:lang w:eastAsia="en-US"/>
        </w:rPr>
        <w:t xml:space="preserve"> et 2</w:t>
      </w:r>
      <w:r w:rsidRPr="00931686">
        <w:rPr>
          <w:rFonts w:ascii="Bookman Old Style" w:eastAsia="Calibri" w:hAnsi="Bookman Old Style" w:cs="Times New Roman"/>
          <w:sz w:val="22"/>
          <w:szCs w:val="22"/>
          <w:vertAlign w:val="superscript"/>
          <w:lang w:eastAsia="en-US"/>
        </w:rPr>
        <w:t>ème</w:t>
      </w:r>
      <w:r w:rsidRPr="00931686">
        <w:rPr>
          <w:rFonts w:ascii="Bookman Old Style" w:eastAsia="Calibri" w:hAnsi="Bookman Old Style" w:cs="Times New Roman"/>
          <w:sz w:val="22"/>
          <w:szCs w:val="22"/>
          <w:lang w:eastAsia="en-US"/>
        </w:rPr>
        <w:t xml:space="preserve"> année et une prime d’exercice territorial (PET) forfaitaire. </w:t>
      </w:r>
    </w:p>
    <w:p w14:paraId="4C25D253" w14:textId="0883A20A"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La partie restante (dont complément éventuel</w:t>
      </w:r>
      <w:r w:rsidR="00D12004">
        <w:rPr>
          <w:rFonts w:ascii="Bookman Old Style" w:eastAsia="Calibri" w:hAnsi="Bookman Old Style" w:cs="Times New Roman"/>
          <w:sz w:val="22"/>
          <w:szCs w:val="22"/>
          <w:lang w:eastAsia="en-US"/>
        </w:rPr>
        <w:t xml:space="preserve"> relatif à </w:t>
      </w:r>
      <w:r w:rsidRPr="00931686">
        <w:rPr>
          <w:rFonts w:ascii="Bookman Old Style" w:eastAsia="Calibri" w:hAnsi="Bookman Old Style" w:cs="Times New Roman"/>
          <w:sz w:val="22"/>
          <w:szCs w:val="22"/>
          <w:lang w:eastAsia="en-US"/>
        </w:rPr>
        <w:t>la prime d’exercice territorial) est prise en charge par les établissements de santé partenaires au prorata de la répartition du temps de l’ASTP entre les établissements.</w:t>
      </w:r>
    </w:p>
    <w:p w14:paraId="620297E3" w14:textId="77777777" w:rsidR="00931686" w:rsidRPr="00931686" w:rsidRDefault="00931686" w:rsidP="00931686">
      <w:pPr>
        <w:spacing w:after="200" w:line="276" w:lineRule="auto"/>
        <w:rPr>
          <w:rFonts w:ascii="Bookman Old Style" w:eastAsia="Calibri" w:hAnsi="Bookman Old Style" w:cs="Times New Roman"/>
          <w:i/>
          <w:color w:val="00B050"/>
          <w:sz w:val="22"/>
          <w:szCs w:val="22"/>
          <w:lang w:eastAsia="en-US"/>
        </w:rPr>
      </w:pPr>
      <w:r w:rsidRPr="00931686">
        <w:rPr>
          <w:rFonts w:ascii="Bookman Old Style" w:eastAsia="Calibri" w:hAnsi="Bookman Old Style" w:cs="Times New Roman"/>
          <w:i/>
          <w:color w:val="00B050"/>
          <w:sz w:val="22"/>
          <w:szCs w:val="22"/>
          <w:lang w:eastAsia="en-US"/>
        </w:rPr>
        <w:t>NB : la structure ambulatoire ne participe pas à la prise en charge de la rémunération (</w:t>
      </w:r>
      <w:proofErr w:type="spellStart"/>
      <w:r w:rsidRPr="00931686">
        <w:rPr>
          <w:rFonts w:ascii="Bookman Old Style" w:eastAsia="Calibri" w:hAnsi="Bookman Old Style" w:cs="Times New Roman"/>
          <w:i/>
          <w:color w:val="00B050"/>
          <w:sz w:val="22"/>
          <w:szCs w:val="22"/>
          <w:lang w:eastAsia="en-US"/>
        </w:rPr>
        <w:t>cf</w:t>
      </w:r>
      <w:proofErr w:type="spellEnd"/>
      <w:r w:rsidRPr="00931686">
        <w:rPr>
          <w:rFonts w:ascii="Bookman Old Style" w:eastAsia="Calibri" w:hAnsi="Bookman Old Style" w:cs="Times New Roman"/>
          <w:i/>
          <w:color w:val="00B050"/>
          <w:sz w:val="22"/>
          <w:szCs w:val="22"/>
          <w:lang w:eastAsia="en-US"/>
        </w:rPr>
        <w:t xml:space="preserve"> paragraphe 2 et le point sur la consultation avancée) </w:t>
      </w:r>
    </w:p>
    <w:p w14:paraId="1889C239" w14:textId="77777777" w:rsidR="00931686" w:rsidRDefault="00931686" w:rsidP="00931686">
      <w:pPr>
        <w:spacing w:after="200" w:line="276" w:lineRule="auto"/>
        <w:rPr>
          <w:rFonts w:ascii="Bookman Old Style" w:eastAsia="Calibri" w:hAnsi="Bookman Old Style" w:cs="Times New Roman"/>
          <w:i/>
          <w:color w:val="00B050"/>
          <w:sz w:val="22"/>
          <w:szCs w:val="22"/>
          <w:lang w:eastAsia="en-US"/>
        </w:rPr>
      </w:pPr>
    </w:p>
    <w:p w14:paraId="4B1C99E1" w14:textId="77777777" w:rsidR="00D12004" w:rsidRDefault="00D12004" w:rsidP="00931686">
      <w:pPr>
        <w:spacing w:after="200" w:line="276" w:lineRule="auto"/>
        <w:rPr>
          <w:rFonts w:ascii="Bookman Old Style" w:eastAsia="Calibri" w:hAnsi="Bookman Old Style" w:cs="Times New Roman"/>
          <w:i/>
          <w:color w:val="00B050"/>
          <w:sz w:val="22"/>
          <w:szCs w:val="22"/>
          <w:lang w:eastAsia="en-US"/>
        </w:rPr>
      </w:pPr>
    </w:p>
    <w:p w14:paraId="63D6FF5C" w14:textId="77777777" w:rsidR="00D12004" w:rsidRPr="00931686" w:rsidRDefault="00D12004" w:rsidP="00931686">
      <w:pPr>
        <w:spacing w:after="200" w:line="276" w:lineRule="auto"/>
        <w:rPr>
          <w:rFonts w:ascii="Bookman Old Style" w:eastAsia="Calibri" w:hAnsi="Bookman Old Style" w:cs="Times New Roman"/>
          <w:i/>
          <w:color w:val="00B050"/>
          <w:sz w:val="22"/>
          <w:szCs w:val="22"/>
          <w:lang w:eastAsia="en-US"/>
        </w:rPr>
      </w:pPr>
    </w:p>
    <w:tbl>
      <w:tblPr>
        <w:tblStyle w:val="Grilledutableau"/>
        <w:tblW w:w="0" w:type="auto"/>
        <w:tblLook w:val="04A0" w:firstRow="1" w:lastRow="0" w:firstColumn="1" w:lastColumn="0" w:noHBand="0" w:noVBand="1"/>
      </w:tblPr>
      <w:tblGrid>
        <w:gridCol w:w="3165"/>
        <w:gridCol w:w="2869"/>
        <w:gridCol w:w="3026"/>
      </w:tblGrid>
      <w:tr w:rsidR="00931686" w:rsidRPr="00931686" w14:paraId="47D7164A" w14:textId="77777777" w:rsidTr="00E77361">
        <w:tc>
          <w:tcPr>
            <w:tcW w:w="3165" w:type="dxa"/>
          </w:tcPr>
          <w:p w14:paraId="77ECC79D"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p>
        </w:tc>
        <w:tc>
          <w:tcPr>
            <w:tcW w:w="2869" w:type="dxa"/>
          </w:tcPr>
          <w:p w14:paraId="51B2DA1B" w14:textId="77777777" w:rsidR="00931686" w:rsidRPr="00931686" w:rsidRDefault="00931686" w:rsidP="00931686">
            <w:pPr>
              <w:spacing w:after="200" w:line="276" w:lineRule="auto"/>
              <w:rPr>
                <w:rFonts w:ascii="Bookman Old Style" w:eastAsia="Calibri" w:hAnsi="Bookman Old Style" w:cs="Times New Roman"/>
                <w:b/>
                <w:sz w:val="22"/>
                <w:szCs w:val="22"/>
                <w:lang w:eastAsia="en-US"/>
              </w:rPr>
            </w:pPr>
            <w:r w:rsidRPr="00931686">
              <w:rPr>
                <w:rFonts w:ascii="Bookman Old Style" w:eastAsia="Calibri" w:hAnsi="Bookman Old Style" w:cs="Times New Roman"/>
                <w:b/>
                <w:color w:val="76923C"/>
                <w:sz w:val="22"/>
                <w:szCs w:val="22"/>
                <w:lang w:eastAsia="en-US"/>
              </w:rPr>
              <w:t>ASTP ville/hôpital à 90% *</w:t>
            </w:r>
          </w:p>
        </w:tc>
        <w:tc>
          <w:tcPr>
            <w:tcW w:w="3026" w:type="dxa"/>
          </w:tcPr>
          <w:p w14:paraId="55661240" w14:textId="77777777" w:rsidR="00931686" w:rsidRPr="00931686" w:rsidRDefault="00931686" w:rsidP="00931686">
            <w:pPr>
              <w:spacing w:after="200" w:line="276" w:lineRule="auto"/>
              <w:jc w:val="left"/>
              <w:rPr>
                <w:rFonts w:ascii="Bookman Old Style" w:eastAsia="Calibri" w:hAnsi="Bookman Old Style" w:cs="Times New Roman"/>
                <w:b/>
                <w:sz w:val="22"/>
                <w:szCs w:val="22"/>
                <w:lang w:eastAsia="en-US"/>
              </w:rPr>
            </w:pPr>
            <w:r w:rsidRPr="00931686">
              <w:rPr>
                <w:rFonts w:ascii="Bookman Old Style" w:eastAsia="Calibri" w:hAnsi="Bookman Old Style" w:cs="Times New Roman"/>
                <w:b/>
                <w:color w:val="17365D"/>
                <w:sz w:val="22"/>
                <w:szCs w:val="22"/>
                <w:lang w:eastAsia="en-US"/>
              </w:rPr>
              <w:t>ASTP hôpital/hôpital à 80%*</w:t>
            </w:r>
          </w:p>
        </w:tc>
      </w:tr>
      <w:tr w:rsidR="00931686" w:rsidRPr="00931686" w14:paraId="424EF06C" w14:textId="77777777" w:rsidTr="00E77361">
        <w:tc>
          <w:tcPr>
            <w:tcW w:w="3165" w:type="dxa"/>
          </w:tcPr>
          <w:p w14:paraId="217EE416"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Emoluments d’un poste assistant spécialiste de 1</w:t>
            </w:r>
            <w:r w:rsidRPr="00931686">
              <w:rPr>
                <w:rFonts w:ascii="Bookman Old Style" w:eastAsia="Calibri" w:hAnsi="Bookman Old Style" w:cs="Times New Roman"/>
                <w:sz w:val="22"/>
                <w:szCs w:val="22"/>
                <w:vertAlign w:val="superscript"/>
                <w:lang w:eastAsia="en-US"/>
              </w:rPr>
              <w:t>ère</w:t>
            </w:r>
            <w:r w:rsidRPr="00931686">
              <w:rPr>
                <w:rFonts w:ascii="Bookman Old Style" w:eastAsia="Calibri" w:hAnsi="Bookman Old Style" w:cs="Times New Roman"/>
                <w:sz w:val="22"/>
                <w:szCs w:val="22"/>
                <w:lang w:eastAsia="en-US"/>
              </w:rPr>
              <w:t xml:space="preserve"> ou 2eme année (</w:t>
            </w:r>
            <w:r w:rsidRPr="00931686">
              <w:rPr>
                <w:rFonts w:ascii="Bookman Old Style" w:eastAsia="Calibri" w:hAnsi="Bookman Old Style" w:cs="Times New Roman"/>
                <w:sz w:val="16"/>
                <w:szCs w:val="16"/>
                <w:lang w:eastAsia="en-US"/>
              </w:rPr>
              <w:t>arrêté du 8 juillet 2022 relatif aux émoluments, rémunérations ou indemnités des personnels médicaux)</w:t>
            </w:r>
          </w:p>
        </w:tc>
        <w:tc>
          <w:tcPr>
            <w:tcW w:w="2869" w:type="dxa"/>
          </w:tcPr>
          <w:p w14:paraId="1C00D33F"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2803.59 € (mensuels bruts)</w:t>
            </w:r>
          </w:p>
        </w:tc>
        <w:tc>
          <w:tcPr>
            <w:tcW w:w="3026" w:type="dxa"/>
          </w:tcPr>
          <w:p w14:paraId="66B4D4A7"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2803.59 € € (mensuels bruts)</w:t>
            </w:r>
          </w:p>
        </w:tc>
      </w:tr>
      <w:tr w:rsidR="00931686" w:rsidRPr="00931686" w14:paraId="7A14877A" w14:textId="77777777" w:rsidTr="00E77361">
        <w:trPr>
          <w:trHeight w:val="1249"/>
        </w:trPr>
        <w:tc>
          <w:tcPr>
            <w:tcW w:w="3165" w:type="dxa"/>
          </w:tcPr>
          <w:p w14:paraId="696A2C55"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La prime d’exercice territorial </w:t>
            </w:r>
          </w:p>
        </w:tc>
        <w:tc>
          <w:tcPr>
            <w:tcW w:w="2869" w:type="dxa"/>
          </w:tcPr>
          <w:p w14:paraId="2933B590" w14:textId="77777777" w:rsidR="00931686" w:rsidRPr="00931686" w:rsidRDefault="00931686" w:rsidP="00931686">
            <w:pPr>
              <w:spacing w:after="200" w:line="276" w:lineRule="auto"/>
              <w:jc w:val="left"/>
              <w:rPr>
                <w:rFonts w:ascii="Bookman Old Style" w:eastAsia="Calibri" w:hAnsi="Bookman Old Style" w:cs="Times New Roman"/>
                <w:color w:val="FF0000"/>
                <w:sz w:val="22"/>
                <w:szCs w:val="22"/>
                <w:lang w:eastAsia="en-US"/>
              </w:rPr>
            </w:pPr>
            <w:r w:rsidRPr="00931686">
              <w:rPr>
                <w:rFonts w:ascii="Bookman Old Style" w:eastAsia="Calibri" w:hAnsi="Bookman Old Style" w:cs="Times New Roman"/>
                <w:sz w:val="22"/>
                <w:szCs w:val="22"/>
                <w:lang w:eastAsia="en-US"/>
              </w:rPr>
              <w:t>1 000</w:t>
            </w:r>
            <w:r w:rsidRPr="00931686">
              <w:rPr>
                <w:rFonts w:ascii="Bookman Old Style" w:eastAsia="Calibri" w:hAnsi="Bookman Old Style" w:cs="Times New Roman"/>
                <w:sz w:val="22"/>
                <w:szCs w:val="22"/>
                <w:vertAlign w:val="superscript"/>
                <w:lang w:eastAsia="en-US"/>
              </w:rPr>
              <w:t>e</w:t>
            </w:r>
            <w:r w:rsidRPr="00931686">
              <w:rPr>
                <w:rFonts w:ascii="Bookman Old Style" w:eastAsia="Calibri" w:hAnsi="Bookman Old Style" w:cs="Times New Roman"/>
                <w:sz w:val="22"/>
                <w:szCs w:val="22"/>
                <w:lang w:eastAsia="en-US"/>
              </w:rPr>
              <w:t xml:space="preserve"> (mensuels bruts) (</w:t>
            </w:r>
            <w:r w:rsidRPr="00931686">
              <w:rPr>
                <w:rFonts w:ascii="Bookman Old Style" w:eastAsia="Calibri" w:hAnsi="Bookman Old Style" w:cs="Times New Roman"/>
                <w:color w:val="00B050"/>
                <w:sz w:val="22"/>
                <w:szCs w:val="22"/>
                <w:lang w:eastAsia="en-US"/>
              </w:rPr>
              <w:t>lorsque 50% de l’exercice est effectué au sein de la structure ambulatoire sous forme de consultations avancées</w:t>
            </w:r>
            <w:r w:rsidRPr="00931686">
              <w:rPr>
                <w:rFonts w:ascii="Bookman Old Style" w:eastAsia="Calibri" w:hAnsi="Bookman Old Style" w:cs="Times New Roman"/>
                <w:sz w:val="22"/>
                <w:szCs w:val="22"/>
                <w:lang w:eastAsia="en-US"/>
              </w:rPr>
              <w:t>)</w:t>
            </w:r>
            <w:r w:rsidRPr="00931686">
              <w:rPr>
                <w:rFonts w:ascii="Bookman Old Style" w:eastAsia="Calibri" w:hAnsi="Bookman Old Style" w:cs="Times New Roman"/>
                <w:color w:val="FF0000"/>
                <w:sz w:val="22"/>
                <w:szCs w:val="22"/>
                <w:lang w:eastAsia="en-US"/>
              </w:rPr>
              <w:t xml:space="preserve">  </w:t>
            </w:r>
          </w:p>
          <w:p w14:paraId="3FC91261"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color w:val="FF0000"/>
                <w:sz w:val="22"/>
                <w:szCs w:val="22"/>
                <w:lang w:eastAsia="en-US"/>
              </w:rPr>
              <w:t xml:space="preserve"> </w:t>
            </w:r>
          </w:p>
        </w:tc>
        <w:tc>
          <w:tcPr>
            <w:tcW w:w="3026" w:type="dxa"/>
          </w:tcPr>
          <w:p w14:paraId="1FD2EE81" w14:textId="098F3A8C"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Participation </w:t>
            </w:r>
            <w:r w:rsidRPr="00931686">
              <w:rPr>
                <w:rFonts w:ascii="Bookman Old Style" w:eastAsia="Calibri" w:hAnsi="Bookman Old Style" w:cs="Times New Roman"/>
                <w:sz w:val="22"/>
                <w:szCs w:val="22"/>
                <w:u w:val="single"/>
                <w:lang w:eastAsia="en-US"/>
              </w:rPr>
              <w:t xml:space="preserve">forfaitaire </w:t>
            </w:r>
            <w:r w:rsidRPr="00931686">
              <w:rPr>
                <w:rFonts w:ascii="Bookman Old Style" w:eastAsia="Calibri" w:hAnsi="Bookman Old Style" w:cs="Times New Roman"/>
                <w:sz w:val="22"/>
                <w:szCs w:val="22"/>
                <w:lang w:eastAsia="en-US"/>
              </w:rPr>
              <w:t>à la prime d’exercice territorial à hauteur de 45O € (mensuels bruts</w:t>
            </w:r>
            <w:r w:rsidR="00BD3076" w:rsidRPr="00931686">
              <w:rPr>
                <w:rFonts w:ascii="Bookman Old Style" w:eastAsia="Calibri" w:hAnsi="Bookman Old Style" w:cs="Times New Roman"/>
                <w:sz w:val="22"/>
                <w:szCs w:val="22"/>
                <w:lang w:eastAsia="en-US"/>
              </w:rPr>
              <w:t>).</w:t>
            </w:r>
            <w:r w:rsidRPr="00931686">
              <w:rPr>
                <w:rFonts w:ascii="Bookman Old Style" w:eastAsia="Calibri" w:hAnsi="Bookman Old Style" w:cs="Times New Roman"/>
                <w:sz w:val="22"/>
                <w:szCs w:val="22"/>
                <w:vertAlign w:val="superscript"/>
                <w:lang w:eastAsia="en-US"/>
              </w:rPr>
              <w:t xml:space="preserve"> </w:t>
            </w:r>
          </w:p>
        </w:tc>
      </w:tr>
      <w:tr w:rsidR="00931686" w:rsidRPr="00931686" w14:paraId="50EB2335" w14:textId="77777777" w:rsidTr="00E77361">
        <w:tc>
          <w:tcPr>
            <w:tcW w:w="3165" w:type="dxa"/>
          </w:tcPr>
          <w:p w14:paraId="009E5181"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L’indemnité d’engagement de service public exclusif IESPE)</w:t>
            </w:r>
          </w:p>
        </w:tc>
        <w:tc>
          <w:tcPr>
            <w:tcW w:w="2869" w:type="dxa"/>
          </w:tcPr>
          <w:p w14:paraId="54A970D8"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1010€ (mensuels bruts)</w:t>
            </w:r>
          </w:p>
        </w:tc>
        <w:tc>
          <w:tcPr>
            <w:tcW w:w="3026" w:type="dxa"/>
          </w:tcPr>
          <w:p w14:paraId="035AE40B"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1010€ (mensuels bruts)</w:t>
            </w:r>
          </w:p>
        </w:tc>
      </w:tr>
      <w:tr w:rsidR="00931686" w:rsidRPr="00931686" w14:paraId="072CDBEF" w14:textId="77777777" w:rsidTr="00E77361">
        <w:trPr>
          <w:trHeight w:val="346"/>
        </w:trPr>
        <w:tc>
          <w:tcPr>
            <w:tcW w:w="3165" w:type="dxa"/>
          </w:tcPr>
          <w:p w14:paraId="67B27E58"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Le taux de charges employeurs </w:t>
            </w:r>
          </w:p>
        </w:tc>
        <w:tc>
          <w:tcPr>
            <w:tcW w:w="2869" w:type="dxa"/>
          </w:tcPr>
          <w:p w14:paraId="45A5EADB"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44% </w:t>
            </w:r>
          </w:p>
        </w:tc>
        <w:tc>
          <w:tcPr>
            <w:tcW w:w="3026" w:type="dxa"/>
          </w:tcPr>
          <w:p w14:paraId="092FBB30" w14:textId="77777777" w:rsidR="00931686" w:rsidRPr="00931686" w:rsidRDefault="00931686" w:rsidP="00931686">
            <w:pPr>
              <w:spacing w:after="200" w:line="276" w:lineRule="auto"/>
              <w:jc w:val="left"/>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44% </w:t>
            </w:r>
          </w:p>
        </w:tc>
      </w:tr>
    </w:tbl>
    <w:p w14:paraId="5EFE1BD7" w14:textId="77777777" w:rsidR="00931686" w:rsidRPr="00931686" w:rsidRDefault="00931686" w:rsidP="00931686">
      <w:pPr>
        <w:spacing w:after="200" w:line="276" w:lineRule="auto"/>
        <w:jc w:val="left"/>
        <w:rPr>
          <w:rFonts w:ascii="Bookman Old Style" w:eastAsia="Calibri" w:hAnsi="Bookman Old Style" w:cs="Times New Roman"/>
          <w:i/>
          <w:sz w:val="22"/>
          <w:szCs w:val="22"/>
          <w:lang w:eastAsia="en-US"/>
        </w:rPr>
      </w:pPr>
      <w:r w:rsidRPr="00931686">
        <w:rPr>
          <w:rFonts w:ascii="Bookman Old Style" w:eastAsia="Calibri" w:hAnsi="Bookman Old Style" w:cs="Times New Roman"/>
          <w:i/>
          <w:sz w:val="22"/>
          <w:szCs w:val="22"/>
          <w:lang w:eastAsia="en-US"/>
        </w:rPr>
        <w:t>*Pour rappel, financement uniquement de la rémunération, pas de matériel.</w:t>
      </w:r>
    </w:p>
    <w:p w14:paraId="557EF3E6" w14:textId="77777777" w:rsidR="00931686" w:rsidRPr="00931686" w:rsidRDefault="00931686" w:rsidP="00931686">
      <w:pPr>
        <w:spacing w:after="200" w:line="276" w:lineRule="auto"/>
        <w:jc w:val="left"/>
        <w:rPr>
          <w:rFonts w:ascii="Bookman Old Style" w:eastAsia="Calibri" w:hAnsi="Bookman Old Style" w:cs="Times New Roman"/>
          <w:b/>
          <w:color w:val="00B050"/>
          <w:sz w:val="22"/>
          <w:szCs w:val="22"/>
          <w:lang w:eastAsia="en-US"/>
        </w:rPr>
      </w:pPr>
      <w:r w:rsidRPr="00931686">
        <w:rPr>
          <w:rFonts w:ascii="Bookman Old Style" w:eastAsia="Calibri" w:hAnsi="Bookman Old Style" w:cs="Times New Roman"/>
          <w:b/>
          <w:color w:val="00B050"/>
          <w:sz w:val="22"/>
          <w:szCs w:val="22"/>
          <w:lang w:eastAsia="en-US"/>
        </w:rPr>
        <w:t>ATTENTION : l’ARS ne déléguera les crédits qu’à réception de la convention de partage signée par les structures partenaires et l’ASTP.</w:t>
      </w:r>
    </w:p>
    <w:p w14:paraId="025FB4DF" w14:textId="77777777" w:rsidR="00931686" w:rsidRPr="00931686" w:rsidRDefault="00931686" w:rsidP="00931686">
      <w:pPr>
        <w:spacing w:after="200" w:line="276" w:lineRule="auto"/>
        <w:rPr>
          <w:rFonts w:ascii="Bookman Old Style" w:eastAsia="Calibri" w:hAnsi="Bookman Old Style" w:cs="Times New Roman"/>
          <w:sz w:val="22"/>
          <w:szCs w:val="22"/>
          <w:lang w:eastAsia="en-US"/>
        </w:rPr>
      </w:pPr>
    </w:p>
    <w:p w14:paraId="2CAA7B39" w14:textId="77777777"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En 2024, l’agence a financé 45 postes dont :</w:t>
      </w:r>
    </w:p>
    <w:p w14:paraId="2345F3A2" w14:textId="77777777"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13 postes sur l’enveloppe ministérielle (12 postes entre établissements de santé et un poste ASTP ville/hôpital).</w:t>
      </w:r>
    </w:p>
    <w:p w14:paraId="4DA041A0" w14:textId="77777777"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32 postes via le fonds d’intervention régional (FIR)</w:t>
      </w:r>
    </w:p>
    <w:p w14:paraId="180284AC" w14:textId="77777777" w:rsidR="00931686" w:rsidRPr="00931686" w:rsidRDefault="00931686" w:rsidP="00931686">
      <w:pPr>
        <w:spacing w:after="200" w:line="276" w:lineRule="auto"/>
        <w:rPr>
          <w:rFonts w:ascii="Bookman Old Style" w:eastAsia="Calibri" w:hAnsi="Bookman Old Style" w:cs="Times New Roman"/>
          <w:sz w:val="22"/>
          <w:szCs w:val="22"/>
          <w:lang w:eastAsia="en-US"/>
        </w:rPr>
      </w:pPr>
      <w:r w:rsidRPr="00931686">
        <w:rPr>
          <w:rFonts w:ascii="Bookman Old Style" w:eastAsia="Calibri" w:hAnsi="Bookman Old Style" w:cs="Times New Roman"/>
          <w:sz w:val="22"/>
          <w:szCs w:val="22"/>
          <w:lang w:eastAsia="en-US"/>
        </w:rPr>
        <w:t xml:space="preserve">Il s’agit d’une politique volontariste de l’ARS PACA de mobiliser le fonds d’intervention régionale (FIR) pour financer les postes supplémentaires. </w:t>
      </w:r>
    </w:p>
    <w:p w14:paraId="33A88364" w14:textId="77777777" w:rsidR="00931686" w:rsidRPr="00931686" w:rsidRDefault="00931686" w:rsidP="00931686">
      <w:pPr>
        <w:spacing w:after="200" w:line="276" w:lineRule="auto"/>
        <w:rPr>
          <w:rFonts w:ascii="Bookman Old Style" w:eastAsia="Calibri" w:hAnsi="Bookman Old Style" w:cs="Times New Roman"/>
          <w:color w:val="FF0000"/>
          <w:sz w:val="22"/>
          <w:szCs w:val="22"/>
          <w:lang w:eastAsia="en-US"/>
        </w:rPr>
      </w:pPr>
      <w:r w:rsidRPr="00931686">
        <w:rPr>
          <w:rFonts w:ascii="Bookman Old Style" w:eastAsia="Calibri" w:hAnsi="Bookman Old Style" w:cs="Times New Roman"/>
          <w:b/>
          <w:bCs/>
          <w:color w:val="FF0000"/>
          <w:sz w:val="22"/>
          <w:szCs w:val="22"/>
          <w:u w:val="single"/>
          <w:lang w:eastAsia="en-US"/>
        </w:rPr>
        <w:t>NB</w:t>
      </w:r>
      <w:r w:rsidRPr="00931686">
        <w:rPr>
          <w:rFonts w:ascii="Bookman Old Style" w:eastAsia="Calibri" w:hAnsi="Bookman Old Style" w:cs="Times New Roman"/>
          <w:b/>
          <w:bCs/>
          <w:color w:val="FF0000"/>
          <w:sz w:val="22"/>
          <w:szCs w:val="22"/>
          <w:lang w:eastAsia="en-US"/>
        </w:rPr>
        <w:t> </w:t>
      </w:r>
      <w:r w:rsidRPr="00931686">
        <w:rPr>
          <w:rFonts w:ascii="Bookman Old Style" w:eastAsia="Calibri" w:hAnsi="Bookman Old Style" w:cs="Times New Roman"/>
          <w:color w:val="FF0000"/>
          <w:sz w:val="22"/>
          <w:szCs w:val="22"/>
          <w:lang w:eastAsia="en-US"/>
        </w:rPr>
        <w:t xml:space="preserve">: Pour 2025 l’ARS ne dispose pas encore du quantum national ni de l’enveloppe FIR qui sera mise à sa disposition pour ce dispositif. Par conséquent les 45 postes ne sont pas assurés. </w:t>
      </w:r>
    </w:p>
    <w:p w14:paraId="62C5630D" w14:textId="77777777" w:rsidR="00931686" w:rsidRDefault="00931686" w:rsidP="00931686">
      <w:pPr>
        <w:spacing w:after="200" w:line="276" w:lineRule="auto"/>
        <w:jc w:val="left"/>
        <w:rPr>
          <w:rFonts w:ascii="Bookman Old Style" w:eastAsia="Calibri" w:hAnsi="Bookman Old Style" w:cs="Times New Roman"/>
          <w:b/>
          <w:color w:val="00B050"/>
          <w:sz w:val="22"/>
          <w:szCs w:val="22"/>
          <w:lang w:eastAsia="en-US"/>
        </w:rPr>
      </w:pPr>
    </w:p>
    <w:p w14:paraId="2FBF2FC1" w14:textId="77777777" w:rsidR="00D12004" w:rsidRDefault="00D12004" w:rsidP="00931686">
      <w:pPr>
        <w:spacing w:after="200" w:line="276" w:lineRule="auto"/>
        <w:jc w:val="left"/>
        <w:rPr>
          <w:rFonts w:ascii="Bookman Old Style" w:eastAsia="Calibri" w:hAnsi="Bookman Old Style" w:cs="Times New Roman"/>
          <w:b/>
          <w:color w:val="00B050"/>
          <w:sz w:val="22"/>
          <w:szCs w:val="22"/>
          <w:lang w:eastAsia="en-US"/>
        </w:rPr>
      </w:pPr>
    </w:p>
    <w:p w14:paraId="4FA07CA7" w14:textId="77777777" w:rsidR="00D12004" w:rsidRPr="00931686" w:rsidRDefault="00D12004" w:rsidP="00931686">
      <w:pPr>
        <w:spacing w:after="200" w:line="276" w:lineRule="auto"/>
        <w:jc w:val="left"/>
        <w:rPr>
          <w:rFonts w:ascii="Bookman Old Style" w:eastAsia="Calibri" w:hAnsi="Bookman Old Style" w:cs="Times New Roman"/>
          <w:b/>
          <w:color w:val="00B050"/>
          <w:sz w:val="22"/>
          <w:szCs w:val="22"/>
          <w:lang w:eastAsia="en-US"/>
        </w:rPr>
      </w:pPr>
    </w:p>
    <w:p w14:paraId="4975CDC0" w14:textId="04DC0A03" w:rsid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lang w:eastAsia="en-US"/>
        </w:rPr>
        <w:t xml:space="preserve">La stratégie relative aux ASTP 2025 </w:t>
      </w:r>
      <w:r w:rsidR="0049685B">
        <w:rPr>
          <w:rFonts w:ascii="Bookman Old Style" w:eastAsia="Calibri" w:hAnsi="Bookman Old Style" w:cs="Times New Roman"/>
          <w:b/>
          <w:bCs/>
          <w:sz w:val="22"/>
          <w:szCs w:val="22"/>
          <w:lang w:eastAsia="en-US"/>
        </w:rPr>
        <w:t>–</w:t>
      </w:r>
      <w:r w:rsidRPr="00931686">
        <w:rPr>
          <w:rFonts w:ascii="Bookman Old Style" w:eastAsia="Calibri" w:hAnsi="Bookman Old Style" w:cs="Times New Roman"/>
          <w:b/>
          <w:bCs/>
          <w:sz w:val="22"/>
          <w:szCs w:val="22"/>
          <w:lang w:eastAsia="en-US"/>
        </w:rPr>
        <w:t xml:space="preserve"> 2027</w:t>
      </w:r>
    </w:p>
    <w:p w14:paraId="57D9688A" w14:textId="77777777" w:rsidR="0049685B" w:rsidRPr="00931686" w:rsidRDefault="0049685B" w:rsidP="0049685B">
      <w:pPr>
        <w:spacing w:after="200" w:line="276" w:lineRule="auto"/>
        <w:ind w:left="720"/>
        <w:contextualSpacing/>
        <w:jc w:val="left"/>
        <w:rPr>
          <w:rFonts w:ascii="Bookman Old Style" w:eastAsia="Calibri" w:hAnsi="Bookman Old Style" w:cs="Times New Roman"/>
          <w:b/>
          <w:bCs/>
          <w:sz w:val="22"/>
          <w:szCs w:val="22"/>
          <w:lang w:eastAsia="en-US"/>
        </w:rPr>
      </w:pPr>
    </w:p>
    <w:p w14:paraId="47632B65"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Ce dispositif est en cohérence avec les </w:t>
      </w:r>
      <w:r w:rsidRPr="00931686">
        <w:rPr>
          <w:rFonts w:ascii="Bookman Old Style" w:eastAsia="Calibri" w:hAnsi="Bookman Old Style" w:cs="Times New Roman"/>
          <w:bCs/>
          <w:color w:val="000000"/>
          <w:sz w:val="22"/>
          <w:szCs w:val="22"/>
          <w:lang w:eastAsia="en-US"/>
        </w:rPr>
        <w:t xml:space="preserve">orientations du PRS et l’organisation de l’offre de soin à l’échelle régionale, ainsi qu’avec les </w:t>
      </w:r>
      <w:r w:rsidRPr="00931686">
        <w:rPr>
          <w:rFonts w:ascii="Bookman Old Style" w:eastAsia="Calibri" w:hAnsi="Bookman Old Style" w:cs="Times New Roman"/>
          <w:bCs/>
          <w:sz w:val="22"/>
          <w:szCs w:val="22"/>
          <w:lang w:eastAsia="en-US"/>
        </w:rPr>
        <w:t>initiatives impliquant des structures situées dans des zones déficitaires dans les spécialités médicales concernées.</w:t>
      </w:r>
    </w:p>
    <w:p w14:paraId="4284AA11"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Les postes d’ASTP permettent de renforcer l’attractivité de l’hôpital public, peuvent assurer un équilibre territorial et garantir la sécurisation de certaines filières prioritaires au sein des GHT : urgences, maternité, psychiatrie et pédiatrie.</w:t>
      </w:r>
    </w:p>
    <w:p w14:paraId="767D28FC"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C’est pour cela que nous demandons aux GHT de construire une politique commune et de se concerter en amont pour la création de ces postes. Par ailleurs des postes inter GHT sont également possibles.</w:t>
      </w:r>
    </w:p>
    <w:p w14:paraId="3A9A5172"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
          <w:bCs/>
          <w:sz w:val="22"/>
          <w:szCs w:val="22"/>
          <w:u w:val="single"/>
          <w:lang w:eastAsia="en-US"/>
        </w:rPr>
        <w:t xml:space="preserve">Les spécialités en tension </w:t>
      </w:r>
    </w:p>
    <w:p w14:paraId="4D334CAB" w14:textId="5501B2FD" w:rsidR="00931686" w:rsidRPr="00931686" w:rsidRDefault="00931686" w:rsidP="00931686">
      <w:pPr>
        <w:spacing w:after="200" w:line="276" w:lineRule="auto"/>
        <w:rPr>
          <w:rFonts w:ascii="Bookman Old Style" w:eastAsia="Calibri" w:hAnsi="Bookman Old Style" w:cs="Times New Roman"/>
          <w:b/>
          <w:bCs/>
          <w:color w:val="FF0000"/>
          <w:sz w:val="22"/>
          <w:szCs w:val="22"/>
          <w:lang w:eastAsia="en-US"/>
        </w:rPr>
      </w:pPr>
      <w:r w:rsidRPr="00931686">
        <w:rPr>
          <w:rFonts w:ascii="Bookman Old Style" w:eastAsia="Calibri" w:hAnsi="Bookman Old Style" w:cs="Times New Roman"/>
          <w:bCs/>
          <w:sz w:val="22"/>
          <w:szCs w:val="22"/>
          <w:lang w:eastAsia="en-US"/>
        </w:rPr>
        <w:t xml:space="preserve">L’agence régionale de santé portera une attention particulière sur les spécialités en tension que sont : </w:t>
      </w:r>
      <w:r w:rsidRPr="00931686">
        <w:rPr>
          <w:rFonts w:ascii="Bookman Old Style" w:eastAsia="Calibri" w:hAnsi="Bookman Old Style" w:cs="Times New Roman"/>
          <w:b/>
          <w:bCs/>
          <w:color w:val="FF0000"/>
          <w:sz w:val="22"/>
          <w:szCs w:val="22"/>
          <w:lang w:eastAsia="en-US"/>
        </w:rPr>
        <w:t>l’anesthésie-réanimation, la gériatrie, la psychiatrie, la gynécologie-obstétrique, la pédiatrie, la radiologie, l’oncologie et la médecine d’urgence.</w:t>
      </w:r>
      <w:r w:rsidR="00D12004">
        <w:rPr>
          <w:rFonts w:ascii="Bookman Old Style" w:eastAsia="Calibri" w:hAnsi="Bookman Old Style" w:cs="Times New Roman"/>
          <w:b/>
          <w:bCs/>
          <w:color w:val="FF0000"/>
          <w:sz w:val="22"/>
          <w:szCs w:val="22"/>
          <w:lang w:eastAsia="en-US"/>
        </w:rPr>
        <w:t xml:space="preserve"> + la pédiatrie néonatologie </w:t>
      </w:r>
    </w:p>
    <w:p w14:paraId="4411162F"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Les établissements qui présenteront des candidatures devront s’engager à proposer un poste pérenne aux assistants (compléter la lettre d’engagement). </w:t>
      </w:r>
    </w:p>
    <w:p w14:paraId="5E8CEFA6"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
          <w:bCs/>
          <w:sz w:val="22"/>
          <w:szCs w:val="22"/>
          <w:u w:val="single"/>
          <w:lang w:eastAsia="en-US"/>
        </w:rPr>
        <w:t>Stratégie territoriale </w:t>
      </w:r>
    </w:p>
    <w:p w14:paraId="5FD2A6B1" w14:textId="77777777" w:rsidR="00931686" w:rsidRPr="00BD3076" w:rsidRDefault="00931686" w:rsidP="00931686">
      <w:pPr>
        <w:spacing w:after="200" w:line="276" w:lineRule="auto"/>
        <w:rPr>
          <w:rFonts w:ascii="Bookman Old Style" w:eastAsia="Calibri" w:hAnsi="Bookman Old Style" w:cs="Times New Roman"/>
          <w:bCs/>
          <w:color w:val="FF0000"/>
          <w:sz w:val="22"/>
          <w:szCs w:val="22"/>
          <w:lang w:eastAsia="en-US"/>
        </w:rPr>
      </w:pPr>
      <w:r w:rsidRPr="00931686">
        <w:rPr>
          <w:rFonts w:ascii="Bookman Old Style" w:eastAsia="Calibri" w:hAnsi="Bookman Old Style" w:cs="Times New Roman"/>
          <w:bCs/>
          <w:sz w:val="22"/>
          <w:szCs w:val="22"/>
          <w:lang w:eastAsia="en-US"/>
        </w:rPr>
        <w:t xml:space="preserve">Territorialement dans les deux cas de figure (ville/hôpital ou hôpital/hôpital), </w:t>
      </w:r>
      <w:r w:rsidRPr="00BD3076">
        <w:rPr>
          <w:rFonts w:ascii="Bookman Old Style" w:eastAsia="Calibri" w:hAnsi="Bookman Old Style" w:cs="Times New Roman"/>
          <w:bCs/>
          <w:color w:val="FF0000"/>
          <w:sz w:val="22"/>
          <w:szCs w:val="22"/>
          <w:lang w:eastAsia="en-US"/>
        </w:rPr>
        <w:t>l’ARS favorisera les établissements périphériques et plus particulièrement les projets des départements alpins, le haut pays Varois, le Vaucluse, l’arrière-pays niçois et la commune d’Arles.</w:t>
      </w:r>
    </w:p>
    <w:p w14:paraId="2F51CA04" w14:textId="77777777" w:rsidR="00931686" w:rsidRPr="00931686" w:rsidRDefault="00931686" w:rsidP="00931686">
      <w:pPr>
        <w:jc w:val="left"/>
        <w:rPr>
          <w:rFonts w:ascii="Bookman Old Style" w:eastAsia="Calibri" w:hAnsi="Bookman Old Style" w:cs="Times New Roman"/>
          <w:bCs/>
          <w:sz w:val="22"/>
          <w:szCs w:val="22"/>
          <w:lang w:eastAsia="en-US"/>
        </w:rPr>
      </w:pPr>
    </w:p>
    <w:p w14:paraId="6FBFBCA3" w14:textId="77777777" w:rsidR="00931686" w:rsidRPr="00931686" w:rsidRDefault="00931686" w:rsidP="00931686">
      <w:pPr>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L’objectif prioritaire est de développer les ASTP hors des CHU, en privilégiant les postes entre établissements périphériques.  </w:t>
      </w:r>
    </w:p>
    <w:p w14:paraId="29B4BA78" w14:textId="77777777" w:rsidR="00931686" w:rsidRPr="00931686" w:rsidRDefault="00931686" w:rsidP="00931686">
      <w:pPr>
        <w:rPr>
          <w:rFonts w:ascii="Bookman Old Style" w:eastAsia="Calibri" w:hAnsi="Bookman Old Style" w:cs="Times New Roman"/>
          <w:bCs/>
          <w:sz w:val="22"/>
          <w:szCs w:val="22"/>
          <w:lang w:eastAsia="en-US"/>
        </w:rPr>
      </w:pPr>
    </w:p>
    <w:p w14:paraId="15624DCF" w14:textId="77777777" w:rsidR="00931686" w:rsidRPr="00BD3076" w:rsidRDefault="00931686" w:rsidP="00931686">
      <w:pPr>
        <w:spacing w:after="200" w:line="276" w:lineRule="auto"/>
        <w:rPr>
          <w:rFonts w:ascii="Bookman Old Style" w:eastAsia="Calibri" w:hAnsi="Bookman Old Style" w:cs="Times New Roman"/>
          <w:bCs/>
          <w:color w:val="FF0000"/>
          <w:sz w:val="22"/>
          <w:szCs w:val="22"/>
          <w:lang w:eastAsia="en-US"/>
        </w:rPr>
      </w:pPr>
      <w:r w:rsidRPr="00BD3076">
        <w:rPr>
          <w:rFonts w:ascii="Bookman Old Style" w:eastAsia="Calibri" w:hAnsi="Bookman Old Style" w:cs="Times New Roman"/>
          <w:bCs/>
          <w:color w:val="FF0000"/>
          <w:sz w:val="22"/>
          <w:szCs w:val="22"/>
          <w:lang w:eastAsia="en-US"/>
        </w:rPr>
        <w:t xml:space="preserve">Pour l’exercice mixte ville/hôpital, l’ARS privilégiera les projets en zone d’action complémentaire (ZAC) et en zone d’intervention prioritaire (ZIP). </w:t>
      </w:r>
    </w:p>
    <w:p w14:paraId="774FCB39"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 zonage médecin en vigueur en PACA : </w:t>
      </w:r>
      <w:hyperlink r:id="rId8" w:history="1">
        <w:r w:rsidRPr="00931686">
          <w:rPr>
            <w:rFonts w:ascii="Times New Roman" w:hAnsi="Times New Roman" w:cs="Times New Roman"/>
            <w:color w:val="0000FF"/>
            <w:sz w:val="24"/>
            <w:u w:val="single"/>
          </w:rPr>
          <w:t>Zonages et aides à l’installation | Agence régionale de santé PACA</w:t>
        </w:r>
      </w:hyperlink>
    </w:p>
    <w:p w14:paraId="4B343F6B"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p>
    <w:p w14:paraId="2E71D380" w14:textId="2784649A" w:rsid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u w:val="single"/>
          <w:lang w:eastAsia="en-US"/>
        </w:rPr>
        <w:t>Procédure</w:t>
      </w:r>
      <w:r w:rsidRPr="00931686">
        <w:rPr>
          <w:rFonts w:ascii="Bookman Old Style" w:eastAsia="Calibri" w:hAnsi="Bookman Old Style" w:cs="Times New Roman"/>
          <w:b/>
          <w:bCs/>
          <w:sz w:val="22"/>
          <w:szCs w:val="22"/>
          <w:lang w:eastAsia="en-US"/>
        </w:rPr>
        <w:t xml:space="preserve"> </w:t>
      </w:r>
    </w:p>
    <w:p w14:paraId="2C1E59D9" w14:textId="77777777" w:rsidR="00995F09" w:rsidRPr="00931686" w:rsidRDefault="00995F09" w:rsidP="00995F09">
      <w:pPr>
        <w:spacing w:after="200" w:line="276" w:lineRule="auto"/>
        <w:ind w:left="720"/>
        <w:contextualSpacing/>
        <w:jc w:val="left"/>
        <w:rPr>
          <w:rFonts w:ascii="Bookman Old Style" w:eastAsia="Calibri" w:hAnsi="Bookman Old Style" w:cs="Times New Roman"/>
          <w:b/>
          <w:bCs/>
          <w:sz w:val="22"/>
          <w:szCs w:val="22"/>
          <w:lang w:eastAsia="en-US"/>
        </w:rPr>
      </w:pPr>
    </w:p>
    <w:p w14:paraId="5FCB90FE" w14:textId="77777777" w:rsidR="00931686" w:rsidRPr="00CD63D3" w:rsidRDefault="00931686" w:rsidP="00931686">
      <w:pPr>
        <w:spacing w:after="200" w:line="276" w:lineRule="auto"/>
        <w:rPr>
          <w:rFonts w:ascii="Bookman Old Style" w:eastAsia="Calibri" w:hAnsi="Bookman Old Style" w:cs="Times New Roman"/>
          <w:b/>
          <w:bCs/>
          <w:color w:val="FF0000"/>
          <w:sz w:val="22"/>
          <w:szCs w:val="22"/>
          <w:lang w:eastAsia="en-US"/>
        </w:rPr>
      </w:pPr>
      <w:r w:rsidRPr="00931686">
        <w:rPr>
          <w:rFonts w:ascii="Bookman Old Style" w:eastAsia="Calibri" w:hAnsi="Bookman Old Style" w:cs="Times New Roman"/>
          <w:bCs/>
          <w:sz w:val="22"/>
          <w:szCs w:val="22"/>
          <w:lang w:eastAsia="en-US"/>
        </w:rPr>
        <w:t xml:space="preserve">La fenêtre de dépôt de cet appel à candidatures est de </w:t>
      </w:r>
      <w:r w:rsidRPr="00CD63D3">
        <w:rPr>
          <w:rFonts w:ascii="Bookman Old Style" w:eastAsia="Calibri" w:hAnsi="Bookman Old Style" w:cs="Times New Roman"/>
          <w:bCs/>
          <w:color w:val="FF0000"/>
          <w:sz w:val="22"/>
          <w:szCs w:val="22"/>
          <w:lang w:eastAsia="en-US"/>
        </w:rPr>
        <w:t>27 février 2025 au</w:t>
      </w:r>
      <w:r w:rsidRPr="00CD63D3">
        <w:rPr>
          <w:rFonts w:ascii="Bookman Old Style" w:eastAsia="Calibri" w:hAnsi="Bookman Old Style" w:cs="Times New Roman"/>
          <w:b/>
          <w:bCs/>
          <w:color w:val="FF0000"/>
          <w:sz w:val="22"/>
          <w:szCs w:val="22"/>
          <w:lang w:eastAsia="en-US"/>
        </w:rPr>
        <w:t xml:space="preserve"> </w:t>
      </w:r>
      <w:r w:rsidRPr="00CD63D3">
        <w:rPr>
          <w:rFonts w:ascii="Bookman Old Style" w:eastAsia="Calibri" w:hAnsi="Bookman Old Style" w:cs="Times New Roman"/>
          <w:bCs/>
          <w:color w:val="FF0000"/>
          <w:sz w:val="22"/>
          <w:szCs w:val="22"/>
          <w:lang w:eastAsia="en-US"/>
        </w:rPr>
        <w:t xml:space="preserve">25 avril 2025 </w:t>
      </w:r>
      <w:r w:rsidRPr="00CD63D3">
        <w:rPr>
          <w:rFonts w:ascii="Bookman Old Style" w:eastAsia="Calibri" w:hAnsi="Bookman Old Style" w:cs="Times New Roman"/>
          <w:b/>
          <w:bCs/>
          <w:color w:val="FF0000"/>
          <w:sz w:val="22"/>
          <w:szCs w:val="22"/>
          <w:lang w:eastAsia="en-US"/>
        </w:rPr>
        <w:t>via</w:t>
      </w:r>
      <w:r w:rsidRPr="00CD63D3">
        <w:rPr>
          <w:rFonts w:ascii="Bookman Old Style" w:eastAsia="Calibri" w:hAnsi="Bookman Old Style" w:cs="Times New Roman"/>
          <w:bCs/>
          <w:color w:val="FF0000"/>
          <w:sz w:val="22"/>
          <w:szCs w:val="22"/>
          <w:lang w:eastAsia="en-US"/>
        </w:rPr>
        <w:t xml:space="preserve"> l’application en ligne </w:t>
      </w:r>
      <w:r w:rsidRPr="00CD63D3">
        <w:rPr>
          <w:rFonts w:ascii="Bookman Old Style" w:eastAsia="Calibri" w:hAnsi="Bookman Old Style" w:cs="Times New Roman"/>
          <w:b/>
          <w:bCs/>
          <w:color w:val="FF0000"/>
          <w:sz w:val="22"/>
          <w:szCs w:val="22"/>
          <w:u w:val="single"/>
          <w:lang w:eastAsia="en-US"/>
        </w:rPr>
        <w:t>démarches simplifiées</w:t>
      </w:r>
      <w:r w:rsidRPr="00CD63D3">
        <w:rPr>
          <w:rFonts w:ascii="Bookman Old Style" w:eastAsia="Calibri" w:hAnsi="Bookman Old Style" w:cs="Times New Roman"/>
          <w:b/>
          <w:bCs/>
          <w:color w:val="FF0000"/>
          <w:sz w:val="22"/>
          <w:szCs w:val="22"/>
          <w:lang w:eastAsia="en-US"/>
        </w:rPr>
        <w:t xml:space="preserve">. </w:t>
      </w:r>
    </w:p>
    <w:p w14:paraId="7189CB6D" w14:textId="5F6A993B" w:rsidR="0021295D"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Une note explicative sur démarches simplifiées est disponible sur le site de l’ARS Paca, merci d’en prendre connaissance.</w:t>
      </w:r>
    </w:p>
    <w:p w14:paraId="5F6FC1C1" w14:textId="77777777" w:rsidR="00CD63D3" w:rsidRDefault="00CD63D3" w:rsidP="00931686">
      <w:pPr>
        <w:spacing w:after="200" w:line="276" w:lineRule="auto"/>
        <w:rPr>
          <w:rFonts w:ascii="Bookman Old Style" w:eastAsia="Calibri" w:hAnsi="Bookman Old Style" w:cs="Times New Roman"/>
          <w:bCs/>
          <w:sz w:val="22"/>
          <w:szCs w:val="22"/>
          <w:lang w:eastAsia="en-US"/>
        </w:rPr>
      </w:pPr>
    </w:p>
    <w:p w14:paraId="2F7AB614" w14:textId="77777777" w:rsidR="00CD63D3" w:rsidRPr="00931686" w:rsidRDefault="00CD63D3" w:rsidP="00931686">
      <w:pPr>
        <w:spacing w:after="200" w:line="276" w:lineRule="auto"/>
        <w:rPr>
          <w:rFonts w:ascii="Bookman Old Style" w:eastAsia="Calibri" w:hAnsi="Bookman Old Style" w:cs="Times New Roman"/>
          <w:b/>
          <w:bCs/>
          <w:sz w:val="22"/>
          <w:szCs w:val="22"/>
          <w:lang w:eastAsia="en-US"/>
        </w:rPr>
      </w:pPr>
    </w:p>
    <w:p w14:paraId="7CB7ED76" w14:textId="77777777" w:rsidR="00931686" w:rsidRPr="00931686" w:rsidRDefault="00931686" w:rsidP="00931686">
      <w:pPr>
        <w:numPr>
          <w:ilvl w:val="0"/>
          <w:numId w:val="13"/>
        </w:numPr>
        <w:spacing w:after="200" w:line="276" w:lineRule="auto"/>
        <w:contextualSpacing/>
        <w:jc w:val="left"/>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lang w:eastAsia="en-US"/>
        </w:rPr>
        <w:t xml:space="preserve">Les modalités de dépôt </w:t>
      </w:r>
    </w:p>
    <w:p w14:paraId="371DBE2E"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Les demandes de postes ASTP sont à saisir par l’établissement recruteur. L’établissement recruteur pourra inviter l’établissement partenaire et le candidat à compléter leurs paragraphes 1 et 3 (</w:t>
      </w:r>
      <w:proofErr w:type="spellStart"/>
      <w:r w:rsidRPr="00931686">
        <w:rPr>
          <w:rFonts w:ascii="Bookman Old Style" w:eastAsia="Calibri" w:hAnsi="Bookman Old Style" w:cs="Times New Roman"/>
          <w:bCs/>
          <w:sz w:val="22"/>
          <w:szCs w:val="22"/>
          <w:lang w:eastAsia="en-US"/>
        </w:rPr>
        <w:t>cf</w:t>
      </w:r>
      <w:proofErr w:type="spellEnd"/>
      <w:r w:rsidRPr="00931686">
        <w:rPr>
          <w:rFonts w:ascii="Bookman Old Style" w:eastAsia="Calibri" w:hAnsi="Bookman Old Style" w:cs="Times New Roman"/>
          <w:bCs/>
          <w:sz w:val="22"/>
          <w:szCs w:val="22"/>
          <w:lang w:eastAsia="en-US"/>
        </w:rPr>
        <w:t xml:space="preserve"> paragraphe IV de la note explicative).</w:t>
      </w:r>
    </w:p>
    <w:p w14:paraId="0B15BD5C"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
          <w:sz w:val="22"/>
          <w:szCs w:val="22"/>
          <w:lang w:eastAsia="en-US"/>
        </w:rPr>
        <w:t>Les dossiers doivent être déposés au plus tard le 25 avril 2025</w:t>
      </w:r>
      <w:r w:rsidRPr="00931686">
        <w:rPr>
          <w:rFonts w:ascii="Bookman Old Style" w:eastAsia="Calibri" w:hAnsi="Bookman Old Style" w:cs="Times New Roman"/>
          <w:bCs/>
          <w:sz w:val="22"/>
          <w:szCs w:val="22"/>
          <w:lang w:eastAsia="en-US"/>
        </w:rPr>
        <w:t xml:space="preserve">, en cliquant sur le lien suivant (de préférence via le navigateur Google chrome ou Mozilla Firefox) : </w:t>
      </w:r>
    </w:p>
    <w:p w14:paraId="62F803DC" w14:textId="6DC5AAEC" w:rsidR="008652F7" w:rsidRDefault="008652F7" w:rsidP="00931686">
      <w:pPr>
        <w:spacing w:after="200" w:line="276" w:lineRule="auto"/>
        <w:jc w:val="center"/>
      </w:pPr>
      <w:hyperlink r:id="rId9" w:history="1">
        <w:r w:rsidRPr="00B8593D">
          <w:rPr>
            <w:rStyle w:val="Lienhypertexte"/>
          </w:rPr>
          <w:t>https://www.demarches-simplifiees.fr/commencer/appel-a-candidatures-assistants-specialistes-2025</w:t>
        </w:r>
      </w:hyperlink>
    </w:p>
    <w:p w14:paraId="710D55C7" w14:textId="77777777" w:rsidR="008652F7" w:rsidRPr="00931686" w:rsidRDefault="008652F7" w:rsidP="00931686">
      <w:pPr>
        <w:spacing w:after="200" w:line="276" w:lineRule="auto"/>
        <w:jc w:val="center"/>
        <w:rPr>
          <w:rFonts w:ascii="Bookman Old Style" w:eastAsia="Calibri" w:hAnsi="Bookman Old Style" w:cs="Times New Roman"/>
          <w:bCs/>
          <w:color w:val="0000FF"/>
          <w:sz w:val="22"/>
          <w:szCs w:val="22"/>
          <w:u w:val="single"/>
          <w:lang w:eastAsia="en-US"/>
        </w:rPr>
      </w:pPr>
    </w:p>
    <w:p w14:paraId="6EC126E3" w14:textId="77777777" w:rsidR="00931686" w:rsidRPr="00931686" w:rsidRDefault="00931686" w:rsidP="00931686">
      <w:pPr>
        <w:spacing w:after="200" w:line="276" w:lineRule="auto"/>
        <w:jc w:val="center"/>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lang w:eastAsia="en-US"/>
        </w:rPr>
        <w:t>Aucun dossier papier ou reçu par mail ne sera pris en compte.</w:t>
      </w:r>
    </w:p>
    <w:p w14:paraId="02FDBD64"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Au préalable, il est nécessaire de vous munir du Numéro de SIRET de votre établissement. Les dossiers doivent être saisis </w:t>
      </w:r>
      <w:r w:rsidRPr="00931686">
        <w:rPr>
          <w:rFonts w:ascii="Bookman Old Style" w:eastAsia="Calibri" w:hAnsi="Bookman Old Style" w:cs="Times New Roman"/>
          <w:b/>
          <w:bCs/>
          <w:sz w:val="22"/>
          <w:szCs w:val="22"/>
          <w:u w:val="single"/>
          <w:lang w:eastAsia="en-US"/>
        </w:rPr>
        <w:t>uniquement par l’établissement hospitalier recruteur, avec l’accord de l’établissement partenaire</w:t>
      </w:r>
      <w:r w:rsidRPr="00931686">
        <w:rPr>
          <w:rFonts w:ascii="Bookman Old Style" w:eastAsia="Calibri" w:hAnsi="Bookman Old Style" w:cs="Times New Roman"/>
          <w:bCs/>
          <w:sz w:val="22"/>
          <w:szCs w:val="22"/>
          <w:lang w:eastAsia="en-US"/>
        </w:rPr>
        <w:t xml:space="preserve"> (lettre d’engagement proposée en annexe).</w:t>
      </w:r>
    </w:p>
    <w:p w14:paraId="5B576098"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Les dossiers de candidatures complétés et déposés en ligne devront être constitués des pièces suivantes obligatoires : </w:t>
      </w:r>
    </w:p>
    <w:p w14:paraId="42219B0F" w14:textId="77777777" w:rsidR="00931686" w:rsidRPr="00931686" w:rsidRDefault="00931686" w:rsidP="00931686">
      <w:pPr>
        <w:numPr>
          <w:ilvl w:val="0"/>
          <w:numId w:val="12"/>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CV du candidat</w:t>
      </w:r>
    </w:p>
    <w:p w14:paraId="1E467840" w14:textId="77777777" w:rsidR="00931686" w:rsidRPr="00931686" w:rsidRDefault="00931686" w:rsidP="00931686">
      <w:pPr>
        <w:numPr>
          <w:ilvl w:val="0"/>
          <w:numId w:val="12"/>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 projet professionnel du candidat : lettre de motivation qui précise ses perspectives professionnelles. </w:t>
      </w:r>
    </w:p>
    <w:p w14:paraId="107FF503" w14:textId="77777777" w:rsidR="00931686" w:rsidRPr="00931686" w:rsidRDefault="00931686" w:rsidP="00931686">
      <w:pPr>
        <w:numPr>
          <w:ilvl w:val="0"/>
          <w:numId w:val="12"/>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Attestation à l’ordre des médecins et n° RPPS ou une date de soutenance et date d’inscription prévisionnelle à l’ordre.</w:t>
      </w:r>
    </w:p>
    <w:p w14:paraId="17E72BB0" w14:textId="77777777" w:rsidR="00931686" w:rsidRDefault="00931686" w:rsidP="00931686">
      <w:pPr>
        <w:numPr>
          <w:ilvl w:val="0"/>
          <w:numId w:val="12"/>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La lettre d’engagement signée par les 2 établissements partenaires.</w:t>
      </w:r>
    </w:p>
    <w:p w14:paraId="1B4344E7" w14:textId="77777777" w:rsidR="0049685B" w:rsidRPr="00931686" w:rsidRDefault="0049685B" w:rsidP="0049685B">
      <w:pPr>
        <w:spacing w:after="200" w:line="276" w:lineRule="auto"/>
        <w:ind w:left="720"/>
        <w:contextualSpacing/>
        <w:jc w:val="left"/>
        <w:rPr>
          <w:rFonts w:ascii="Bookman Old Style" w:eastAsia="Calibri" w:hAnsi="Bookman Old Style" w:cs="Times New Roman"/>
          <w:bCs/>
          <w:sz w:val="22"/>
          <w:szCs w:val="22"/>
          <w:lang w:eastAsia="en-US"/>
        </w:rPr>
      </w:pPr>
    </w:p>
    <w:p w14:paraId="1A83D03D" w14:textId="77777777" w:rsidR="00931686" w:rsidRPr="00931686" w:rsidRDefault="00931686" w:rsidP="00931686">
      <w:pPr>
        <w:spacing w:after="200" w:line="276" w:lineRule="auto"/>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u w:val="single"/>
          <w:lang w:eastAsia="en-US"/>
        </w:rPr>
        <w:t>Attention</w:t>
      </w:r>
      <w:r w:rsidRPr="00931686">
        <w:rPr>
          <w:rFonts w:ascii="Bookman Old Style" w:eastAsia="Calibri" w:hAnsi="Bookman Old Style" w:cs="Times New Roman"/>
          <w:b/>
          <w:bCs/>
          <w:i/>
          <w:color w:val="00B050"/>
          <w:sz w:val="22"/>
          <w:szCs w:val="22"/>
          <w:lang w:eastAsia="en-US"/>
        </w:rPr>
        <w:t xml:space="preserve"> : les candidatures de praticiens n’ayant pas obtenu leur diplôme en France, dont le diplôme n’est pas encore reconnu au moment de la commission régionale de priorisation, ne pourront pas être retenues. </w:t>
      </w:r>
    </w:p>
    <w:p w14:paraId="4DD86AB5" w14:textId="77777777" w:rsidR="00931686" w:rsidRPr="00931686" w:rsidRDefault="00931686" w:rsidP="00931686">
      <w:pPr>
        <w:spacing w:after="200" w:line="276" w:lineRule="auto"/>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Au moment du dépôt :</w:t>
      </w:r>
    </w:p>
    <w:p w14:paraId="02828497" w14:textId="77777777" w:rsidR="00931686" w:rsidRPr="00931686" w:rsidRDefault="00931686" w:rsidP="00931686">
      <w:pPr>
        <w:numPr>
          <w:ilvl w:val="0"/>
          <w:numId w:val="7"/>
        </w:numPr>
        <w:spacing w:after="200" w:line="276" w:lineRule="auto"/>
        <w:contextualSpacing/>
        <w:jc w:val="left"/>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Pour les praticiens Européens ayant un diplôme européen, le dossier devra être déposé à l’ordre des médecins au moment du dépôt de la candidature (fournir le récépissé du dépôt).</w:t>
      </w:r>
    </w:p>
    <w:p w14:paraId="6425385F" w14:textId="77777777" w:rsidR="00931686" w:rsidRPr="00931686" w:rsidRDefault="00931686" w:rsidP="00931686">
      <w:pPr>
        <w:spacing w:after="200" w:line="276" w:lineRule="auto"/>
        <w:ind w:left="720"/>
        <w:contextualSpacing/>
        <w:rPr>
          <w:rFonts w:ascii="Bookman Old Style" w:eastAsia="Calibri" w:hAnsi="Bookman Old Style" w:cs="Times New Roman"/>
          <w:b/>
          <w:bCs/>
          <w:i/>
          <w:color w:val="00B050"/>
          <w:sz w:val="22"/>
          <w:szCs w:val="22"/>
          <w:lang w:eastAsia="en-US"/>
        </w:rPr>
      </w:pPr>
    </w:p>
    <w:p w14:paraId="02F0721B" w14:textId="77777777" w:rsidR="00931686" w:rsidRPr="00931686" w:rsidRDefault="00931686" w:rsidP="00931686">
      <w:pPr>
        <w:numPr>
          <w:ilvl w:val="0"/>
          <w:numId w:val="7"/>
        </w:numPr>
        <w:spacing w:after="200" w:line="276" w:lineRule="auto"/>
        <w:contextualSpacing/>
        <w:jc w:val="left"/>
        <w:rPr>
          <w:rFonts w:ascii="Bookman Old Style" w:eastAsia="Calibri" w:hAnsi="Bookman Old Style" w:cs="Times New Roman"/>
          <w:b/>
          <w:bCs/>
          <w:i/>
          <w:color w:val="00B050"/>
          <w:sz w:val="22"/>
          <w:szCs w:val="22"/>
          <w:lang w:eastAsia="en-US"/>
        </w:rPr>
      </w:pPr>
      <w:r w:rsidRPr="00931686">
        <w:rPr>
          <w:rFonts w:ascii="Bookman Old Style" w:eastAsia="Calibri" w:hAnsi="Bookman Old Style" w:cs="Times New Roman"/>
          <w:b/>
          <w:bCs/>
          <w:i/>
          <w:color w:val="00B050"/>
          <w:sz w:val="22"/>
          <w:szCs w:val="22"/>
          <w:lang w:eastAsia="en-US"/>
        </w:rPr>
        <w:t>Pour les Praticiens à Diplôme Hors Union Européenne : nous fournir une attestation de dépôt de demande d’autorisation d’exercice au CNG antérieure au 31 mars 2025 pour une prise de fonction au 1/11/2025</w:t>
      </w:r>
    </w:p>
    <w:p w14:paraId="5D5614E7" w14:textId="77777777" w:rsidR="00931686" w:rsidRPr="00931686" w:rsidRDefault="00931686" w:rsidP="00931686">
      <w:pPr>
        <w:spacing w:after="200" w:line="276" w:lineRule="auto"/>
        <w:ind w:left="360"/>
        <w:rPr>
          <w:rFonts w:ascii="Bookman Old Style" w:eastAsia="Calibri" w:hAnsi="Bookman Old Style" w:cs="Times New Roman"/>
          <w:bCs/>
          <w:sz w:val="22"/>
          <w:szCs w:val="22"/>
          <w:lang w:eastAsia="en-US"/>
        </w:rPr>
      </w:pPr>
    </w:p>
    <w:p w14:paraId="4A6CCA5F" w14:textId="77777777" w:rsidR="00931686" w:rsidRPr="00931686" w:rsidRDefault="00931686" w:rsidP="00931686">
      <w:pPr>
        <w:numPr>
          <w:ilvl w:val="0"/>
          <w:numId w:val="13"/>
        </w:numPr>
        <w:spacing w:after="200" w:line="276" w:lineRule="auto"/>
        <w:contextualSpacing/>
        <w:jc w:val="left"/>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lang w:eastAsia="en-US"/>
        </w:rPr>
        <w:t>Commission de priorisation</w:t>
      </w:r>
    </w:p>
    <w:p w14:paraId="4A9C70EF"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Les dossiers seront instruits et priorisés lors d’une commission régionale qui se réunira en juin 2025. </w:t>
      </w:r>
    </w:p>
    <w:p w14:paraId="6EA5532B"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Critères de priorisation des candidatures :</w:t>
      </w:r>
    </w:p>
    <w:p w14:paraId="57748A5C"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Critères territoriaux et besoins identifiés dans les GHT. Toutes les spécialités et filières peuvent être concernées, et en particulier les spécialités présentant des difficultés de recrutement dans certains hôpitaux</w:t>
      </w:r>
    </w:p>
    <w:p w14:paraId="2CECE16F"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L’un des deux établissements de santé qui s’engage à proposer un poste pérenne à plus ou moyen terme afin de poursuivre la collaboration. Le poste d’assistant doit être envisagé comme le point de départ du développement de la filière</w:t>
      </w:r>
    </w:p>
    <w:p w14:paraId="16913C63"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 projet professionnel du jeune médecin sur le territoire</w:t>
      </w:r>
    </w:p>
    <w:p w14:paraId="5CC66C5E" w14:textId="77777777" w:rsidR="00931686" w:rsidRPr="00931686" w:rsidRDefault="00931686" w:rsidP="00931686">
      <w:pPr>
        <w:numPr>
          <w:ilvl w:val="0"/>
          <w:numId w:val="6"/>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Les membres de la commission s’assureront que le projet est cohérent avec les besoins du territoire et qu’il ne s’agit pas d’une demande récurrente des établissements</w:t>
      </w:r>
    </w:p>
    <w:p w14:paraId="43383A26" w14:textId="77777777" w:rsidR="00931686" w:rsidRPr="00931686" w:rsidRDefault="00931686" w:rsidP="00931686">
      <w:pPr>
        <w:spacing w:after="200" w:line="276" w:lineRule="auto"/>
        <w:rPr>
          <w:rFonts w:ascii="Bookman Old Style" w:eastAsia="Calibri" w:hAnsi="Bookman Old Style" w:cs="Times New Roman"/>
          <w:b/>
          <w:bCs/>
          <w:i/>
          <w:color w:val="FF0000"/>
          <w:sz w:val="22"/>
          <w:szCs w:val="22"/>
          <w:lang w:eastAsia="en-US"/>
        </w:rPr>
      </w:pPr>
    </w:p>
    <w:p w14:paraId="5F1BA223" w14:textId="77777777" w:rsidR="00931686" w:rsidRP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u w:val="single"/>
          <w:lang w:eastAsia="en-US"/>
        </w:rPr>
      </w:pPr>
      <w:r w:rsidRPr="00931686">
        <w:rPr>
          <w:rFonts w:ascii="Bookman Old Style" w:eastAsia="Calibri" w:hAnsi="Bookman Old Style" w:cs="Times New Roman"/>
          <w:b/>
          <w:bCs/>
          <w:sz w:val="22"/>
          <w:szCs w:val="22"/>
          <w:u w:val="single"/>
          <w:lang w:eastAsia="en-US"/>
        </w:rPr>
        <w:t xml:space="preserve">Le suivi et l’évaluation </w:t>
      </w:r>
    </w:p>
    <w:p w14:paraId="42280CDB" w14:textId="77777777" w:rsidR="00931686" w:rsidRPr="00931686" w:rsidRDefault="00931686" w:rsidP="00931686">
      <w:pPr>
        <w:spacing w:after="200" w:line="276" w:lineRule="auto"/>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Un rapport d’évaluation sera demandé aux ASTP à la fin de leur contrat (modèle ARS).  </w:t>
      </w:r>
    </w:p>
    <w:p w14:paraId="1581F5DE" w14:textId="77777777" w:rsidR="00931686" w:rsidRPr="00931686" w:rsidRDefault="00931686" w:rsidP="00931686">
      <w:pPr>
        <w:spacing w:after="200" w:line="276" w:lineRule="auto"/>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Une enquête auprès des structures d’accueil sera également menée pour connaître :</w:t>
      </w:r>
    </w:p>
    <w:p w14:paraId="35C203FD" w14:textId="77777777" w:rsidR="00931686" w:rsidRPr="00931686" w:rsidRDefault="00931686" w:rsidP="00931686">
      <w:pPr>
        <w:numPr>
          <w:ilvl w:val="0"/>
          <w:numId w:val="14"/>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les suites données aux contrats des ASTP afin de vérifier que cela a favorisé le recrutement de praticiens médicaux dans les centres hospitaliers.</w:t>
      </w:r>
    </w:p>
    <w:p w14:paraId="6F1FDF8B" w14:textId="77777777" w:rsidR="00931686" w:rsidRPr="00931686" w:rsidRDefault="00931686" w:rsidP="00931686">
      <w:pPr>
        <w:spacing w:after="200" w:line="276" w:lineRule="auto"/>
        <w:ind w:left="1155"/>
        <w:contextualSpacing/>
        <w:jc w:val="left"/>
        <w:rPr>
          <w:rFonts w:ascii="Bookman Old Style" w:eastAsia="Calibri" w:hAnsi="Bookman Old Style" w:cs="Times New Roman"/>
          <w:bCs/>
          <w:sz w:val="22"/>
          <w:szCs w:val="22"/>
          <w:lang w:eastAsia="en-US"/>
        </w:rPr>
      </w:pPr>
    </w:p>
    <w:p w14:paraId="34CFC125" w14:textId="77777777" w:rsidR="00931686" w:rsidRPr="00931686" w:rsidRDefault="00931686" w:rsidP="00931686">
      <w:pPr>
        <w:numPr>
          <w:ilvl w:val="0"/>
          <w:numId w:val="14"/>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l’articulation entre les deux structures d’accueil</w:t>
      </w:r>
    </w:p>
    <w:p w14:paraId="213186C7" w14:textId="77777777" w:rsidR="00931686" w:rsidRPr="00931686" w:rsidRDefault="00931686" w:rsidP="00931686">
      <w:pPr>
        <w:spacing w:after="200" w:line="276" w:lineRule="auto"/>
        <w:ind w:firstLine="360"/>
        <w:jc w:val="left"/>
        <w:rPr>
          <w:rFonts w:ascii="Bookman Old Style" w:eastAsia="Calibri" w:hAnsi="Bookman Old Style" w:cs="Times New Roman"/>
          <w:bCs/>
          <w:sz w:val="22"/>
          <w:szCs w:val="22"/>
          <w:lang w:eastAsia="en-US"/>
        </w:rPr>
      </w:pPr>
    </w:p>
    <w:p w14:paraId="040C4E13" w14:textId="77777777" w:rsidR="00931686" w:rsidRPr="00931686" w:rsidRDefault="00931686" w:rsidP="00931686">
      <w:pPr>
        <w:numPr>
          <w:ilvl w:val="0"/>
          <w:numId w:val="5"/>
        </w:numPr>
        <w:spacing w:after="200" w:line="276" w:lineRule="auto"/>
        <w:contextualSpacing/>
        <w:jc w:val="left"/>
        <w:rPr>
          <w:rFonts w:ascii="Bookman Old Style" w:eastAsia="Calibri" w:hAnsi="Bookman Old Style" w:cs="Times New Roman"/>
          <w:b/>
          <w:bCs/>
          <w:sz w:val="22"/>
          <w:szCs w:val="22"/>
          <w:u w:val="single"/>
          <w:lang w:eastAsia="en-US"/>
        </w:rPr>
      </w:pPr>
      <w:r w:rsidRPr="00931686">
        <w:rPr>
          <w:rFonts w:ascii="Bookman Old Style" w:eastAsia="Calibri" w:hAnsi="Bookman Old Style" w:cs="Times New Roman"/>
          <w:b/>
          <w:bCs/>
          <w:sz w:val="22"/>
          <w:szCs w:val="22"/>
          <w:u w:val="single"/>
          <w:lang w:eastAsia="en-US"/>
        </w:rPr>
        <w:t>Cas particulier</w:t>
      </w:r>
    </w:p>
    <w:p w14:paraId="671BD0D8" w14:textId="77777777" w:rsidR="00931686" w:rsidRPr="00931686" w:rsidRDefault="00931686" w:rsidP="00931686">
      <w:pPr>
        <w:spacing w:after="200" w:line="276" w:lineRule="auto"/>
        <w:ind w:left="720"/>
        <w:contextualSpacing/>
        <w:rPr>
          <w:rFonts w:ascii="Bookman Old Style" w:eastAsia="Calibri" w:hAnsi="Bookman Old Style" w:cs="Times New Roman"/>
          <w:bCs/>
          <w:sz w:val="22"/>
          <w:szCs w:val="22"/>
          <w:lang w:eastAsia="en-US"/>
        </w:rPr>
      </w:pPr>
    </w:p>
    <w:p w14:paraId="3127D32C" w14:textId="77777777" w:rsidR="00931686" w:rsidRPr="00931686" w:rsidRDefault="00931686" w:rsidP="00931686">
      <w:pPr>
        <w:numPr>
          <w:ilvl w:val="0"/>
          <w:numId w:val="10"/>
        </w:numPr>
        <w:spacing w:after="200" w:line="276" w:lineRule="auto"/>
        <w:ind w:left="360"/>
        <w:contextualSpacing/>
        <w:jc w:val="left"/>
        <w:rPr>
          <w:rFonts w:ascii="Bookman Old Style" w:eastAsia="Calibri" w:hAnsi="Bookman Old Style" w:cs="Times New Roman"/>
          <w:b/>
          <w:bCs/>
          <w:sz w:val="22"/>
          <w:szCs w:val="22"/>
          <w:lang w:eastAsia="en-US"/>
        </w:rPr>
      </w:pPr>
      <w:r w:rsidRPr="00931686">
        <w:rPr>
          <w:rFonts w:ascii="Bookman Old Style" w:eastAsia="Calibri" w:hAnsi="Bookman Old Style" w:cs="Times New Roman"/>
          <w:bCs/>
          <w:sz w:val="22"/>
          <w:szCs w:val="22"/>
          <w:lang w:eastAsia="en-US"/>
        </w:rPr>
        <w:t>Remplacement d’un candidat suite à un désistement (avant le 1er octobre 2025 pour une prise de poste au 1</w:t>
      </w:r>
      <w:r w:rsidRPr="00931686">
        <w:rPr>
          <w:rFonts w:ascii="Bookman Old Style" w:eastAsia="Calibri" w:hAnsi="Bookman Old Style" w:cs="Times New Roman"/>
          <w:bCs/>
          <w:sz w:val="22"/>
          <w:szCs w:val="22"/>
          <w:vertAlign w:val="superscript"/>
          <w:lang w:eastAsia="en-US"/>
        </w:rPr>
        <w:t>er</w:t>
      </w:r>
      <w:r w:rsidRPr="00931686">
        <w:rPr>
          <w:rFonts w:ascii="Bookman Old Style" w:eastAsia="Calibri" w:hAnsi="Bookman Old Style" w:cs="Times New Roman"/>
          <w:bCs/>
          <w:sz w:val="22"/>
          <w:szCs w:val="22"/>
          <w:lang w:eastAsia="en-US"/>
        </w:rPr>
        <w:t xml:space="preserve"> novembre</w:t>
      </w:r>
    </w:p>
    <w:p w14:paraId="5FDD1D9E" w14:textId="77777777" w:rsidR="00931686" w:rsidRPr="00931686" w:rsidRDefault="00931686" w:rsidP="00931686">
      <w:pPr>
        <w:spacing w:after="200" w:line="276" w:lineRule="auto"/>
        <w:rPr>
          <w:rFonts w:ascii="Bookman Old Style" w:eastAsia="Calibri" w:hAnsi="Bookman Old Style" w:cs="Times New Roman"/>
          <w:b/>
          <w:bCs/>
          <w:sz w:val="22"/>
          <w:szCs w:val="22"/>
          <w:lang w:eastAsia="en-US"/>
        </w:rPr>
      </w:pPr>
    </w:p>
    <w:p w14:paraId="40C6200C" w14:textId="77777777" w:rsidR="00931686" w:rsidRPr="00931686" w:rsidRDefault="00931686" w:rsidP="00931686">
      <w:pPr>
        <w:spacing w:after="200" w:line="276" w:lineRule="auto"/>
        <w:rPr>
          <w:rFonts w:ascii="Bookman Old Style" w:eastAsia="Calibri" w:hAnsi="Bookman Old Style" w:cs="Times New Roman"/>
          <w:b/>
          <w:bCs/>
          <w:sz w:val="22"/>
          <w:szCs w:val="22"/>
          <w:lang w:eastAsia="en-US"/>
        </w:rPr>
      </w:pPr>
      <w:r w:rsidRPr="00931686">
        <w:rPr>
          <w:rFonts w:ascii="Bookman Old Style" w:eastAsia="Calibri" w:hAnsi="Bookman Old Style" w:cs="Times New Roman"/>
          <w:b/>
          <w:bCs/>
          <w:sz w:val="22"/>
          <w:szCs w:val="22"/>
          <w:lang w:eastAsia="en-US"/>
        </w:rPr>
        <w:t>Informer immédiatement l’ARS</w:t>
      </w:r>
    </w:p>
    <w:p w14:paraId="0BC84A8C" w14:textId="47BFBF69" w:rsidR="00931686" w:rsidRPr="00931686" w:rsidRDefault="00931686" w:rsidP="00931686">
      <w:pPr>
        <w:spacing w:after="200" w:line="276" w:lineRule="auto"/>
        <w:rPr>
          <w:rFonts w:ascii="Bookman Old Style" w:eastAsia="Calibri" w:hAnsi="Bookman Old Style" w:cs="Times New Roman"/>
          <w:b/>
          <w:bCs/>
          <w:sz w:val="22"/>
          <w:szCs w:val="22"/>
          <w:lang w:eastAsia="en-US"/>
        </w:rPr>
      </w:pPr>
      <w:r w:rsidRPr="00931686">
        <w:rPr>
          <w:rFonts w:ascii="Bookman Old Style" w:eastAsia="Calibri" w:hAnsi="Bookman Old Style" w:cs="Times New Roman"/>
          <w:bCs/>
          <w:sz w:val="22"/>
          <w:szCs w:val="22"/>
          <w:lang w:eastAsia="en-US"/>
        </w:rPr>
        <w:t xml:space="preserve">Un candidat sur la liste complémentaire pourra être </w:t>
      </w:r>
      <w:r w:rsidR="0021295D">
        <w:rPr>
          <w:rFonts w:ascii="Bookman Old Style" w:eastAsia="Calibri" w:hAnsi="Bookman Old Style" w:cs="Times New Roman"/>
          <w:bCs/>
          <w:sz w:val="22"/>
          <w:szCs w:val="22"/>
          <w:lang w:eastAsia="en-US"/>
        </w:rPr>
        <w:t>« </w:t>
      </w:r>
      <w:r w:rsidRPr="00931686">
        <w:rPr>
          <w:rFonts w:ascii="Bookman Old Style" w:eastAsia="Calibri" w:hAnsi="Bookman Old Style" w:cs="Times New Roman"/>
          <w:bCs/>
          <w:sz w:val="22"/>
          <w:szCs w:val="22"/>
          <w:lang w:eastAsia="en-US"/>
        </w:rPr>
        <w:t>rattrapé</w:t>
      </w:r>
      <w:r w:rsidR="0021295D">
        <w:rPr>
          <w:rFonts w:ascii="Bookman Old Style" w:eastAsia="Calibri" w:hAnsi="Bookman Old Style" w:cs="Times New Roman"/>
          <w:bCs/>
          <w:sz w:val="22"/>
          <w:szCs w:val="22"/>
          <w:lang w:eastAsia="en-US"/>
        </w:rPr>
        <w:t> ».</w:t>
      </w:r>
    </w:p>
    <w:p w14:paraId="1DE09CB3"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
          <w:sz w:val="22"/>
          <w:szCs w:val="22"/>
          <w:lang w:eastAsia="en-US"/>
        </w:rPr>
        <w:t>Exceptionnellement</w:t>
      </w:r>
      <w:r w:rsidRPr="00931686">
        <w:rPr>
          <w:rFonts w:ascii="Bookman Old Style" w:eastAsia="Calibri" w:hAnsi="Bookman Old Style" w:cs="Times New Roman"/>
          <w:bCs/>
          <w:sz w:val="22"/>
          <w:szCs w:val="22"/>
          <w:lang w:eastAsia="en-US"/>
        </w:rPr>
        <w:t>, les établissements pourront proposer un nouveau candidat dans la même spécialité (immédiatement après le désistement). L’établissement de santé recruteur devra s’assurer que toutes les parties sont d’accords (les chefs de service et la structure partenaire).</w:t>
      </w:r>
    </w:p>
    <w:p w14:paraId="4CE84F93" w14:textId="77777777" w:rsidR="00931686" w:rsidRPr="00931686" w:rsidRDefault="00931686" w:rsidP="00931686">
      <w:pPr>
        <w:spacing w:after="200" w:line="276" w:lineRule="auto"/>
        <w:ind w:left="360"/>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L’établissement de santé recruteur devra transmettre à l’ARS pour examen :</w:t>
      </w:r>
    </w:p>
    <w:p w14:paraId="07419E5C" w14:textId="77777777" w:rsidR="00931686" w:rsidRPr="00931686" w:rsidRDefault="00931686" w:rsidP="00931686">
      <w:pPr>
        <w:numPr>
          <w:ilvl w:val="0"/>
          <w:numId w:val="11"/>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Le motif de désistement de l’ancien candidat</w:t>
      </w:r>
    </w:p>
    <w:p w14:paraId="7B64EEBC" w14:textId="77777777" w:rsidR="00931686" w:rsidRPr="00931686" w:rsidRDefault="00931686" w:rsidP="00931686">
      <w:pPr>
        <w:numPr>
          <w:ilvl w:val="0"/>
          <w:numId w:val="11"/>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CV</w:t>
      </w:r>
    </w:p>
    <w:p w14:paraId="6A278ECA" w14:textId="77777777" w:rsidR="00931686" w:rsidRPr="00931686" w:rsidRDefault="00931686" w:rsidP="00931686">
      <w:pPr>
        <w:numPr>
          <w:ilvl w:val="0"/>
          <w:numId w:val="11"/>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
          <w:bCs/>
          <w:sz w:val="22"/>
          <w:szCs w:val="22"/>
          <w:lang w:eastAsia="en-US"/>
        </w:rPr>
        <w:t>Obligatoire</w:t>
      </w:r>
      <w:r w:rsidRPr="00931686">
        <w:rPr>
          <w:rFonts w:ascii="Bookman Old Style" w:eastAsia="Calibri" w:hAnsi="Bookman Old Style" w:cs="Times New Roman"/>
          <w:bCs/>
          <w:sz w:val="22"/>
          <w:szCs w:val="22"/>
          <w:lang w:eastAsia="en-US"/>
        </w:rPr>
        <w:t> : n° RPPS d’inscription à l’ordre des médecins</w:t>
      </w:r>
    </w:p>
    <w:p w14:paraId="0A9DDC30" w14:textId="77777777" w:rsidR="00931686" w:rsidRPr="00931686" w:rsidRDefault="00931686" w:rsidP="00931686">
      <w:pPr>
        <w:spacing w:after="200" w:line="276" w:lineRule="auto"/>
        <w:ind w:left="1440"/>
        <w:contextualSpacing/>
        <w:rPr>
          <w:rFonts w:ascii="Bookman Old Style" w:eastAsia="Calibri" w:hAnsi="Bookman Old Style" w:cs="Times New Roman"/>
          <w:bCs/>
          <w:sz w:val="22"/>
          <w:szCs w:val="22"/>
          <w:lang w:eastAsia="en-US"/>
        </w:rPr>
      </w:pPr>
    </w:p>
    <w:p w14:paraId="6514DA21" w14:textId="77777777" w:rsidR="00931686" w:rsidRPr="00931686" w:rsidRDefault="00931686" w:rsidP="00931686">
      <w:pPr>
        <w:numPr>
          <w:ilvl w:val="0"/>
          <w:numId w:val="10"/>
        </w:numPr>
        <w:spacing w:after="200" w:line="276" w:lineRule="auto"/>
        <w:contextualSpacing/>
        <w:jc w:val="left"/>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Report de prise de poste du candidat retenu</w:t>
      </w:r>
    </w:p>
    <w:p w14:paraId="6C0102C5" w14:textId="77777777" w:rsidR="00931686" w:rsidRPr="00931686" w:rsidRDefault="00931686" w:rsidP="00931686">
      <w:pPr>
        <w:spacing w:after="200" w:line="276" w:lineRule="auto"/>
        <w:rPr>
          <w:rFonts w:ascii="Bookman Old Style" w:eastAsia="Calibri" w:hAnsi="Bookman Old Style" w:cs="Times New Roman"/>
          <w:bCs/>
          <w:sz w:val="22"/>
          <w:szCs w:val="22"/>
          <w:lang w:eastAsia="en-US"/>
        </w:rPr>
      </w:pPr>
      <w:r w:rsidRPr="00931686">
        <w:rPr>
          <w:rFonts w:ascii="Bookman Old Style" w:eastAsia="Calibri" w:hAnsi="Bookman Old Style" w:cs="Times New Roman"/>
          <w:bCs/>
          <w:sz w:val="22"/>
          <w:szCs w:val="22"/>
          <w:lang w:eastAsia="en-US"/>
        </w:rPr>
        <w:t xml:space="preserve"> L’établissement de santé recruteur</w:t>
      </w:r>
      <w:r w:rsidRPr="00931686">
        <w:rPr>
          <w:rFonts w:ascii="Bookman Old Style" w:eastAsia="Calibri" w:hAnsi="Bookman Old Style" w:cs="Times New Roman"/>
          <w:b/>
          <w:bCs/>
          <w:sz w:val="22"/>
          <w:szCs w:val="22"/>
          <w:lang w:eastAsia="en-US"/>
        </w:rPr>
        <w:t xml:space="preserve"> devra informer immédiatement l’ARS</w:t>
      </w:r>
      <w:r w:rsidRPr="00931686">
        <w:rPr>
          <w:rFonts w:ascii="Bookman Old Style" w:eastAsia="Calibri" w:hAnsi="Bookman Old Style" w:cs="Times New Roman"/>
          <w:bCs/>
          <w:sz w:val="22"/>
          <w:szCs w:val="22"/>
          <w:lang w:eastAsia="en-US"/>
        </w:rPr>
        <w:t xml:space="preserve"> du motif de ce report et donner une date de prise de poste, à défaut le financement ne sera pas délégué.</w:t>
      </w:r>
    </w:p>
    <w:p w14:paraId="0BB36D2C" w14:textId="5EB1C11A" w:rsidR="00F3199E" w:rsidRPr="0006354D" w:rsidRDefault="00F3199E" w:rsidP="00931686">
      <w:pPr>
        <w:tabs>
          <w:tab w:val="left" w:pos="5670"/>
          <w:tab w:val="right" w:pos="9979"/>
        </w:tabs>
        <w:rPr>
          <w:rFonts w:eastAsiaTheme="minorHAnsi"/>
          <w:szCs w:val="20"/>
          <w:lang w:eastAsia="en-US"/>
        </w:rPr>
      </w:pPr>
    </w:p>
    <w:sectPr w:rsidR="00F3199E" w:rsidRPr="0006354D" w:rsidSect="00F6763F">
      <w:footerReference w:type="default" r:id="rId10"/>
      <w:headerReference w:type="first" r:id="rId11"/>
      <w:footerReference w:type="first" r:id="rId12"/>
      <w:pgSz w:w="11906" w:h="16838"/>
      <w:pgMar w:top="964" w:right="964" w:bottom="96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983F" w14:textId="77777777" w:rsidR="00CE5FA6" w:rsidRDefault="00CE5FA6">
      <w:r>
        <w:separator/>
      </w:r>
    </w:p>
  </w:endnote>
  <w:endnote w:type="continuationSeparator" w:id="0">
    <w:p w14:paraId="53694DD4" w14:textId="77777777" w:rsidR="00CE5FA6" w:rsidRDefault="00CE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FFD" w14:textId="77777777" w:rsidR="005233F1" w:rsidRPr="00CA6049" w:rsidRDefault="005233F1" w:rsidP="00410E13">
    <w:pPr>
      <w:ind w:right="-286"/>
      <w:rPr>
        <w:color w:val="808080" w:themeColor="background1" w:themeShade="80"/>
        <w:sz w:val="14"/>
        <w:szCs w:val="14"/>
      </w:rPr>
    </w:pPr>
    <w:r w:rsidRPr="00CA6049">
      <w:rPr>
        <w:color w:val="808080" w:themeColor="background1" w:themeShade="80"/>
        <w:sz w:val="14"/>
        <w:szCs w:val="14"/>
      </w:rPr>
      <w:t>Agence régionale de santé Provence-Alpes-Côte d'Azur-Siège - 132, boulevard de Paris - CS 50039 - 13331 Marseille Cedex 03</w:t>
    </w:r>
  </w:p>
  <w:p w14:paraId="1D7BC39B" w14:textId="77777777" w:rsidR="005233F1" w:rsidRPr="00CA6049" w:rsidRDefault="005233F1" w:rsidP="00410E13">
    <w:pPr>
      <w:spacing w:before="20"/>
      <w:rPr>
        <w:color w:val="808080" w:themeColor="background1" w:themeShade="80"/>
        <w:sz w:val="14"/>
        <w:szCs w:val="14"/>
      </w:rPr>
    </w:pPr>
    <w:r w:rsidRPr="00CA6049">
      <w:rPr>
        <w:color w:val="808080" w:themeColor="background1" w:themeShade="80"/>
        <w:sz w:val="14"/>
        <w:szCs w:val="14"/>
      </w:rPr>
      <w:t xml:space="preserve">Tél 04.13.55.80.10 </w:t>
    </w:r>
  </w:p>
  <w:p w14:paraId="300BCADB" w14:textId="77777777" w:rsidR="005233F1" w:rsidRPr="00CA6049" w:rsidRDefault="008652F7" w:rsidP="00410E13">
    <w:pPr>
      <w:spacing w:before="20"/>
      <w:rPr>
        <w:rStyle w:val="Numrodepage"/>
        <w:color w:val="808080" w:themeColor="background1" w:themeShade="80"/>
        <w:sz w:val="14"/>
        <w:szCs w:val="14"/>
      </w:rPr>
    </w:pPr>
    <w:hyperlink r:id="rId1" w:history="1">
      <w:r w:rsidR="005233F1" w:rsidRPr="00CA6049">
        <w:rPr>
          <w:rStyle w:val="Lienhypertexte"/>
          <w:color w:val="808080" w:themeColor="background1" w:themeShade="80"/>
          <w:sz w:val="14"/>
          <w:szCs w:val="14"/>
        </w:rPr>
        <w:t>https://www.paca.ars.sante.fr/</w:t>
      </w:r>
    </w:hyperlink>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r>
    <w:r w:rsidR="005233F1" w:rsidRPr="00CA6049">
      <w:rPr>
        <w:color w:val="808080" w:themeColor="background1" w:themeShade="80"/>
        <w:sz w:val="14"/>
        <w:szCs w:val="14"/>
      </w:rPr>
      <w:tab/>
      <w:t xml:space="preserve">Page </w:t>
    </w:r>
    <w:r w:rsidR="005233F1" w:rsidRPr="00CA6049">
      <w:rPr>
        <w:rStyle w:val="Numrodepage"/>
        <w:color w:val="808080" w:themeColor="background1" w:themeShade="80"/>
        <w:sz w:val="14"/>
        <w:szCs w:val="14"/>
      </w:rPr>
      <w:fldChar w:fldCharType="begin"/>
    </w:r>
    <w:r w:rsidR="005233F1" w:rsidRPr="00CA6049">
      <w:rPr>
        <w:rStyle w:val="Numrodepage"/>
        <w:color w:val="808080" w:themeColor="background1" w:themeShade="80"/>
        <w:sz w:val="14"/>
        <w:szCs w:val="14"/>
      </w:rPr>
      <w:instrText xml:space="preserve"> PAGE </w:instrText>
    </w:r>
    <w:r w:rsidR="005233F1" w:rsidRPr="00CA6049">
      <w:rPr>
        <w:rStyle w:val="Numrodepage"/>
        <w:color w:val="808080" w:themeColor="background1" w:themeShade="80"/>
        <w:sz w:val="14"/>
        <w:szCs w:val="14"/>
      </w:rPr>
      <w:fldChar w:fldCharType="separate"/>
    </w:r>
    <w:r w:rsidR="00E01A5F">
      <w:rPr>
        <w:rStyle w:val="Numrodepage"/>
        <w:noProof/>
        <w:color w:val="808080" w:themeColor="background1" w:themeShade="80"/>
        <w:sz w:val="14"/>
        <w:szCs w:val="14"/>
      </w:rPr>
      <w:t>2</w:t>
    </w:r>
    <w:r w:rsidR="005233F1" w:rsidRPr="00CA6049">
      <w:rPr>
        <w:rStyle w:val="Numrodepage"/>
        <w:color w:val="808080" w:themeColor="background1" w:themeShade="80"/>
        <w:sz w:val="14"/>
        <w:szCs w:val="14"/>
      </w:rPr>
      <w:fldChar w:fldCharType="end"/>
    </w:r>
    <w:r w:rsidR="005233F1" w:rsidRPr="00CA6049">
      <w:rPr>
        <w:color w:val="808080" w:themeColor="background1" w:themeShade="80"/>
        <w:sz w:val="14"/>
        <w:szCs w:val="14"/>
      </w:rPr>
      <w:t>/</w:t>
    </w:r>
    <w:r w:rsidR="005233F1" w:rsidRPr="00CA6049">
      <w:rPr>
        <w:rStyle w:val="Numrodepage"/>
        <w:color w:val="808080" w:themeColor="background1" w:themeShade="80"/>
        <w:sz w:val="14"/>
        <w:szCs w:val="14"/>
      </w:rPr>
      <w:fldChar w:fldCharType="begin"/>
    </w:r>
    <w:r w:rsidR="005233F1" w:rsidRPr="00CA6049">
      <w:rPr>
        <w:rStyle w:val="Numrodepage"/>
        <w:color w:val="808080" w:themeColor="background1" w:themeShade="80"/>
        <w:sz w:val="14"/>
        <w:szCs w:val="14"/>
      </w:rPr>
      <w:instrText xml:space="preserve"> NUMPAGES </w:instrText>
    </w:r>
    <w:r w:rsidR="005233F1" w:rsidRPr="00CA6049">
      <w:rPr>
        <w:rStyle w:val="Numrodepage"/>
        <w:color w:val="808080" w:themeColor="background1" w:themeShade="80"/>
        <w:sz w:val="14"/>
        <w:szCs w:val="14"/>
      </w:rPr>
      <w:fldChar w:fldCharType="separate"/>
    </w:r>
    <w:r w:rsidR="00E01A5F">
      <w:rPr>
        <w:rStyle w:val="Numrodepage"/>
        <w:noProof/>
        <w:color w:val="808080" w:themeColor="background1" w:themeShade="80"/>
        <w:sz w:val="14"/>
        <w:szCs w:val="14"/>
      </w:rPr>
      <w:t>2</w:t>
    </w:r>
    <w:r w:rsidR="005233F1" w:rsidRPr="00CA6049">
      <w:rPr>
        <w:rStyle w:val="Numrodepage"/>
        <w:color w:val="808080" w:themeColor="background1" w:themeShade="80"/>
        <w:sz w:val="14"/>
        <w:szCs w:val="14"/>
      </w:rPr>
      <w:fldChar w:fldCharType="end"/>
    </w:r>
  </w:p>
  <w:p w14:paraId="4F71FA37" w14:textId="77777777" w:rsidR="005233F1" w:rsidRPr="00CA6049" w:rsidRDefault="005233F1" w:rsidP="007C270C">
    <w:pPr>
      <w:spacing w:before="20"/>
      <w:rPr>
        <w:color w:val="808080" w:themeColor="background1" w:themeShade="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A5BB" w14:textId="77777777" w:rsidR="005233F1" w:rsidRPr="00FC1664" w:rsidRDefault="005233F1" w:rsidP="00FC1664">
    <w:pPr>
      <w:pStyle w:val="Corpsdetexte"/>
      <w:widowControl w:val="0"/>
      <w:autoSpaceDE w:val="0"/>
      <w:autoSpaceDN w:val="0"/>
      <w:spacing w:after="0"/>
      <w:jc w:val="left"/>
      <w:rPr>
        <w:rFonts w:eastAsiaTheme="minorHAnsi"/>
        <w:szCs w:val="20"/>
        <w:lang w:eastAsia="en-US"/>
      </w:rPr>
    </w:pPr>
  </w:p>
  <w:p w14:paraId="652BD33E" w14:textId="77777777" w:rsidR="005233F1" w:rsidRPr="005355B3" w:rsidRDefault="005233F1" w:rsidP="006D2AA2">
    <w:pPr>
      <w:ind w:right="-286"/>
      <w:rPr>
        <w:color w:val="808080" w:themeColor="background1" w:themeShade="80"/>
        <w:sz w:val="14"/>
        <w:szCs w:val="14"/>
      </w:rPr>
    </w:pPr>
    <w:r w:rsidRPr="005355B3">
      <w:rPr>
        <w:color w:val="808080" w:themeColor="background1" w:themeShade="80"/>
        <w:sz w:val="14"/>
        <w:szCs w:val="14"/>
      </w:rPr>
      <w:t>Agence régionale de santé Provence-Alpes-Côte d'Azur-Siège - 132, boulevard de Paris - CS 50039 - 13331 Marseille Cedex 03</w:t>
    </w:r>
  </w:p>
  <w:p w14:paraId="5D53E955" w14:textId="77777777" w:rsidR="005233F1" w:rsidRPr="005355B3" w:rsidRDefault="005233F1" w:rsidP="006D2AA2">
    <w:pPr>
      <w:spacing w:before="20"/>
      <w:rPr>
        <w:color w:val="808080" w:themeColor="background1" w:themeShade="80"/>
        <w:sz w:val="14"/>
        <w:szCs w:val="14"/>
      </w:rPr>
    </w:pPr>
    <w:r w:rsidRPr="005355B3">
      <w:rPr>
        <w:color w:val="808080" w:themeColor="background1" w:themeShade="80"/>
        <w:sz w:val="14"/>
        <w:szCs w:val="14"/>
      </w:rPr>
      <w:t xml:space="preserve">Tél 04.13.55.80.10 </w:t>
    </w:r>
  </w:p>
  <w:p w14:paraId="772B4CB9" w14:textId="77777777" w:rsidR="005233F1" w:rsidRPr="005355B3" w:rsidRDefault="008652F7" w:rsidP="000C5FFA">
    <w:pPr>
      <w:spacing w:before="20"/>
      <w:rPr>
        <w:rStyle w:val="Numrodepage"/>
        <w:color w:val="808080" w:themeColor="background1" w:themeShade="80"/>
        <w:sz w:val="14"/>
        <w:szCs w:val="14"/>
      </w:rPr>
    </w:pPr>
    <w:hyperlink r:id="rId1" w:history="1">
      <w:r w:rsidR="005233F1" w:rsidRPr="005355B3">
        <w:rPr>
          <w:rStyle w:val="Lienhypertexte"/>
          <w:color w:val="808080" w:themeColor="background1" w:themeShade="80"/>
          <w:sz w:val="14"/>
          <w:szCs w:val="14"/>
        </w:rPr>
        <w:t>https://www.paca.ars.sante.fr/</w:t>
      </w:r>
    </w:hyperlink>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r>
    <w:r w:rsidR="005233F1" w:rsidRPr="005355B3">
      <w:rPr>
        <w:color w:val="808080" w:themeColor="background1" w:themeShade="80"/>
        <w:sz w:val="14"/>
        <w:szCs w:val="14"/>
      </w:rPr>
      <w:tab/>
      <w:t xml:space="preserve">Page </w:t>
    </w:r>
    <w:r w:rsidR="005233F1" w:rsidRPr="004E5FCC">
      <w:rPr>
        <w:rStyle w:val="Numrodepage"/>
        <w:rFonts w:ascii="Marianne" w:hAnsi="Marianne"/>
        <w:color w:val="808080" w:themeColor="background1" w:themeShade="80"/>
        <w:sz w:val="14"/>
        <w:szCs w:val="14"/>
      </w:rPr>
      <w:fldChar w:fldCharType="begin"/>
    </w:r>
    <w:r w:rsidR="005233F1" w:rsidRPr="004E5FCC">
      <w:rPr>
        <w:rStyle w:val="Numrodepage"/>
        <w:rFonts w:ascii="Marianne" w:hAnsi="Marianne"/>
        <w:color w:val="808080" w:themeColor="background1" w:themeShade="80"/>
        <w:sz w:val="14"/>
        <w:szCs w:val="14"/>
      </w:rPr>
      <w:instrText xml:space="preserve"> PAGE </w:instrText>
    </w:r>
    <w:r w:rsidR="005233F1" w:rsidRPr="004E5FCC">
      <w:rPr>
        <w:rStyle w:val="Numrodepage"/>
        <w:rFonts w:ascii="Marianne" w:hAnsi="Marianne"/>
        <w:color w:val="808080" w:themeColor="background1" w:themeShade="80"/>
        <w:sz w:val="14"/>
        <w:szCs w:val="14"/>
      </w:rPr>
      <w:fldChar w:fldCharType="separate"/>
    </w:r>
    <w:r w:rsidR="00E01A5F">
      <w:rPr>
        <w:rStyle w:val="Numrodepage"/>
        <w:rFonts w:ascii="Marianne" w:hAnsi="Marianne"/>
        <w:noProof/>
        <w:color w:val="808080" w:themeColor="background1" w:themeShade="80"/>
        <w:sz w:val="14"/>
        <w:szCs w:val="14"/>
      </w:rPr>
      <w:t>1</w:t>
    </w:r>
    <w:r w:rsidR="005233F1" w:rsidRPr="004E5FCC">
      <w:rPr>
        <w:rStyle w:val="Numrodepage"/>
        <w:rFonts w:ascii="Marianne" w:hAnsi="Marianne"/>
        <w:color w:val="808080" w:themeColor="background1" w:themeShade="80"/>
        <w:sz w:val="14"/>
        <w:szCs w:val="14"/>
      </w:rPr>
      <w:fldChar w:fldCharType="end"/>
    </w:r>
    <w:r w:rsidR="005233F1" w:rsidRPr="005355B3">
      <w:rPr>
        <w:color w:val="808080" w:themeColor="background1" w:themeShade="80"/>
        <w:sz w:val="14"/>
        <w:szCs w:val="14"/>
      </w:rPr>
      <w:t>/</w:t>
    </w:r>
    <w:r w:rsidR="005233F1" w:rsidRPr="004E5FCC">
      <w:rPr>
        <w:rStyle w:val="Numrodepage"/>
        <w:rFonts w:ascii="Marianne" w:hAnsi="Marianne"/>
        <w:color w:val="808080" w:themeColor="background1" w:themeShade="80"/>
        <w:sz w:val="14"/>
        <w:szCs w:val="14"/>
      </w:rPr>
      <w:fldChar w:fldCharType="begin"/>
    </w:r>
    <w:r w:rsidR="005233F1" w:rsidRPr="004E5FCC">
      <w:rPr>
        <w:rStyle w:val="Numrodepage"/>
        <w:rFonts w:ascii="Marianne" w:hAnsi="Marianne"/>
        <w:color w:val="808080" w:themeColor="background1" w:themeShade="80"/>
        <w:sz w:val="14"/>
        <w:szCs w:val="14"/>
      </w:rPr>
      <w:instrText xml:space="preserve"> NUMPAGES </w:instrText>
    </w:r>
    <w:r w:rsidR="005233F1" w:rsidRPr="004E5FCC">
      <w:rPr>
        <w:rStyle w:val="Numrodepage"/>
        <w:rFonts w:ascii="Marianne" w:hAnsi="Marianne"/>
        <w:color w:val="808080" w:themeColor="background1" w:themeShade="80"/>
        <w:sz w:val="14"/>
        <w:szCs w:val="14"/>
      </w:rPr>
      <w:fldChar w:fldCharType="separate"/>
    </w:r>
    <w:r w:rsidR="00E01A5F">
      <w:rPr>
        <w:rStyle w:val="Numrodepage"/>
        <w:rFonts w:ascii="Marianne" w:hAnsi="Marianne"/>
        <w:noProof/>
        <w:color w:val="808080" w:themeColor="background1" w:themeShade="80"/>
        <w:sz w:val="14"/>
        <w:szCs w:val="14"/>
      </w:rPr>
      <w:t>2</w:t>
    </w:r>
    <w:r w:rsidR="005233F1" w:rsidRPr="004E5FCC">
      <w:rPr>
        <w:rStyle w:val="Numrodepage"/>
        <w:rFonts w:ascii="Marianne" w:hAnsi="Marianne"/>
        <w:color w:val="808080" w:themeColor="background1" w:themeShade="80"/>
        <w:sz w:val="14"/>
        <w:szCs w:val="14"/>
      </w:rPr>
      <w:fldChar w:fldCharType="end"/>
    </w:r>
  </w:p>
  <w:p w14:paraId="532B5628" w14:textId="77777777" w:rsidR="005233F1" w:rsidRPr="005355B3" w:rsidRDefault="005233F1" w:rsidP="000C5FFA">
    <w:pPr>
      <w:spacing w:before="20"/>
      <w:rPr>
        <w:rStyle w:val="Numrodepage"/>
        <w:color w:val="002395"/>
        <w:sz w:val="16"/>
        <w:szCs w:val="16"/>
      </w:rPr>
    </w:pPr>
  </w:p>
  <w:p w14:paraId="40952D99" w14:textId="77777777" w:rsidR="005233F1" w:rsidRPr="005355B3" w:rsidRDefault="005233F1" w:rsidP="00D85650">
    <w:pPr>
      <w:spacing w:before="20"/>
      <w:jc w:val="center"/>
      <w:rPr>
        <w:color w:val="808080" w:themeColor="background1"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8CCA" w14:textId="77777777" w:rsidR="00CE5FA6" w:rsidRDefault="00CE5FA6">
      <w:r>
        <w:separator/>
      </w:r>
    </w:p>
  </w:footnote>
  <w:footnote w:type="continuationSeparator" w:id="0">
    <w:p w14:paraId="074097CC" w14:textId="77777777" w:rsidR="00CE5FA6" w:rsidRDefault="00CE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7BF4" w14:textId="77777777" w:rsidR="005233F1" w:rsidRPr="00D82581" w:rsidRDefault="005233F1" w:rsidP="00510124">
    <w:pPr>
      <w:pStyle w:val="En-tte"/>
      <w:tabs>
        <w:tab w:val="clear" w:pos="4536"/>
        <w:tab w:val="clear" w:pos="9072"/>
        <w:tab w:val="left" w:pos="915"/>
      </w:tabs>
    </w:pPr>
    <w:r w:rsidRPr="00D82581">
      <w:tab/>
    </w:r>
  </w:p>
  <w:p w14:paraId="04A0FAB0" w14:textId="77777777" w:rsidR="005233F1" w:rsidRPr="00D82581" w:rsidRDefault="005233F1" w:rsidP="00510124">
    <w:pPr>
      <w:pStyle w:val="En-tte"/>
      <w:tabs>
        <w:tab w:val="clear" w:pos="4536"/>
        <w:tab w:val="clear" w:pos="9072"/>
        <w:tab w:val="left" w:pos="915"/>
      </w:tabs>
    </w:pPr>
  </w:p>
  <w:p w14:paraId="2EBDEA82" w14:textId="77777777" w:rsidR="005233F1" w:rsidRPr="00D82581" w:rsidRDefault="005233F1" w:rsidP="00510124">
    <w:pPr>
      <w:pStyle w:val="En-tte"/>
      <w:tabs>
        <w:tab w:val="clear" w:pos="4536"/>
        <w:tab w:val="clear" w:pos="9072"/>
        <w:tab w:val="left" w:pos="915"/>
      </w:tabs>
    </w:pPr>
  </w:p>
  <w:p w14:paraId="46DA5C63" w14:textId="77777777" w:rsidR="005233F1" w:rsidRPr="00D82581" w:rsidRDefault="005233F1" w:rsidP="00510124">
    <w:pPr>
      <w:pStyle w:val="En-tte"/>
      <w:tabs>
        <w:tab w:val="clear" w:pos="4536"/>
        <w:tab w:val="clear" w:pos="9072"/>
        <w:tab w:val="left" w:pos="915"/>
      </w:tabs>
    </w:pPr>
  </w:p>
  <w:p w14:paraId="42170FAA" w14:textId="77777777" w:rsidR="005233F1" w:rsidRPr="00D82581" w:rsidRDefault="005233F1" w:rsidP="00510124">
    <w:pPr>
      <w:pStyle w:val="En-tte"/>
      <w:tabs>
        <w:tab w:val="clear" w:pos="4536"/>
        <w:tab w:val="clear" w:pos="9072"/>
        <w:tab w:val="left" w:pos="915"/>
      </w:tabs>
    </w:pPr>
  </w:p>
  <w:p w14:paraId="09C0D476" w14:textId="77777777" w:rsidR="005233F1" w:rsidRPr="00D82581" w:rsidRDefault="005233F1" w:rsidP="00510124">
    <w:pPr>
      <w:pStyle w:val="En-tte"/>
      <w:tabs>
        <w:tab w:val="clear" w:pos="4536"/>
        <w:tab w:val="clear" w:pos="9072"/>
        <w:tab w:val="left" w:pos="915"/>
      </w:tabs>
    </w:pPr>
  </w:p>
  <w:p w14:paraId="45A37554" w14:textId="77777777" w:rsidR="005233F1" w:rsidRPr="00D82581" w:rsidRDefault="005233F1" w:rsidP="00510124">
    <w:pPr>
      <w:pStyle w:val="En-tte"/>
      <w:tabs>
        <w:tab w:val="clear" w:pos="4536"/>
        <w:tab w:val="clear" w:pos="9072"/>
        <w:tab w:val="left" w:pos="915"/>
      </w:tabs>
    </w:pPr>
  </w:p>
  <w:p w14:paraId="2AD8F5C7" w14:textId="77777777" w:rsidR="005233F1" w:rsidRPr="00D82581" w:rsidRDefault="005233F1" w:rsidP="00510124">
    <w:pPr>
      <w:pStyle w:val="En-tte"/>
      <w:tabs>
        <w:tab w:val="clear" w:pos="4536"/>
        <w:tab w:val="clear" w:pos="9072"/>
        <w:tab w:val="left" w:pos="915"/>
      </w:tabs>
    </w:pPr>
  </w:p>
  <w:p w14:paraId="60599A19" w14:textId="77777777" w:rsidR="005233F1" w:rsidRPr="00D82581" w:rsidRDefault="005233F1" w:rsidP="00510124">
    <w:pPr>
      <w:pStyle w:val="En-tte"/>
      <w:tabs>
        <w:tab w:val="clear" w:pos="4536"/>
        <w:tab w:val="clear" w:pos="9072"/>
        <w:tab w:val="left" w:pos="915"/>
      </w:tabs>
    </w:pPr>
  </w:p>
  <w:p w14:paraId="6879A3DF" w14:textId="0A843503" w:rsidR="005233F1" w:rsidRDefault="005233F1" w:rsidP="00C13070">
    <w:pPr>
      <w:pStyle w:val="En-tte"/>
      <w:tabs>
        <w:tab w:val="clear" w:pos="4536"/>
        <w:tab w:val="clear" w:pos="9072"/>
        <w:tab w:val="left" w:pos="915"/>
      </w:tabs>
      <w:spacing w:after="240"/>
      <w:jc w:val="center"/>
    </w:pPr>
    <w:r>
      <w:t xml:space="preserve">                                                                                            </w:t>
    </w:r>
    <w:r>
      <w:tab/>
    </w:r>
    <w:r w:rsidRPr="00D82581">
      <w:t>Marseille</w:t>
    </w:r>
    <w:r>
      <w:t>, le</w:t>
    </w:r>
    <w:r w:rsidR="00410405">
      <w:t xml:space="preserve"> </w:t>
    </w:r>
    <w:r w:rsidR="00A64107">
      <w:t>2</w:t>
    </w:r>
    <w:r w:rsidR="00C730D3">
      <w:t>5</w:t>
    </w:r>
    <w:r w:rsidR="00A64107">
      <w:t xml:space="preserve"> février 2025</w:t>
    </w:r>
  </w:p>
  <w:p w14:paraId="1D908658" w14:textId="77777777" w:rsidR="005233F1" w:rsidRPr="00D82581" w:rsidRDefault="005233F1" w:rsidP="00C13070">
    <w:pPr>
      <w:pStyle w:val="En-tte"/>
      <w:tabs>
        <w:tab w:val="clear" w:pos="4536"/>
        <w:tab w:val="clear" w:pos="9072"/>
        <w:tab w:val="left" w:pos="915"/>
      </w:tabs>
      <w:spacing w:after="240"/>
      <w:jc w:val="center"/>
    </w:pPr>
    <w:r>
      <w:rPr>
        <w:noProof/>
      </w:rPr>
      <w:drawing>
        <wp:anchor distT="0" distB="0" distL="114300" distR="114300" simplePos="0" relativeHeight="251662336" behindDoc="0" locked="0" layoutInCell="1" allowOverlap="1" wp14:anchorId="7547024F" wp14:editId="403097A5">
          <wp:simplePos x="0" y="0"/>
          <wp:positionH relativeFrom="page">
            <wp:posOffset>612140</wp:posOffset>
          </wp:positionH>
          <wp:positionV relativeFrom="page">
            <wp:posOffset>612140</wp:posOffset>
          </wp:positionV>
          <wp:extent cx="1044000" cy="928800"/>
          <wp:effectExtent l="0" t="0" r="3810" b="5080"/>
          <wp:wrapTight wrapText="bothSides">
            <wp:wrapPolygon edited="0">
              <wp:start x="0" y="0"/>
              <wp:lineTo x="0" y="21275"/>
              <wp:lineTo x="8672" y="21275"/>
              <wp:lineTo x="9066" y="20389"/>
              <wp:lineTo x="6701" y="14183"/>
              <wp:lineTo x="19708" y="12410"/>
              <wp:lineTo x="21285" y="7535"/>
              <wp:lineTo x="21285" y="4876"/>
              <wp:lineTo x="9854" y="0"/>
              <wp:lineTo x="0" y="0"/>
            </wp:wrapPolygon>
          </wp:wrapTight>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1431" t="12999" r="11429" b="11032"/>
                  <a:stretch/>
                </pic:blipFill>
                <pic:spPr bwMode="auto">
                  <a:xfrm>
                    <a:off x="0" y="0"/>
                    <a:ext cx="1044000" cy="9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29DD">
      <w:rPr>
        <w:rFonts w:ascii="Marianne" w:hAnsi="Marianne"/>
        <w:noProof/>
      </w:rPr>
      <w:drawing>
        <wp:anchor distT="0" distB="0" distL="114300" distR="114300" simplePos="0" relativeHeight="251660288" behindDoc="0" locked="0" layoutInCell="1" allowOverlap="1" wp14:anchorId="23367407" wp14:editId="7B0DF746">
          <wp:simplePos x="0" y="0"/>
          <wp:positionH relativeFrom="page">
            <wp:posOffset>5386070</wp:posOffset>
          </wp:positionH>
          <wp:positionV relativeFrom="page">
            <wp:posOffset>612140</wp:posOffset>
          </wp:positionV>
          <wp:extent cx="1580400" cy="9396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8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574"/>
    <w:multiLevelType w:val="hybridMultilevel"/>
    <w:tmpl w:val="4CF01CE6"/>
    <w:lvl w:ilvl="0" w:tplc="1A9C271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E6002"/>
    <w:multiLevelType w:val="hybridMultilevel"/>
    <w:tmpl w:val="DE82CBBA"/>
    <w:lvl w:ilvl="0" w:tplc="8D300DCC">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96E4F"/>
    <w:multiLevelType w:val="hybridMultilevel"/>
    <w:tmpl w:val="E55E09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996876"/>
    <w:multiLevelType w:val="hybridMultilevel"/>
    <w:tmpl w:val="BDECC25E"/>
    <w:lvl w:ilvl="0" w:tplc="A3A20C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F244D"/>
    <w:multiLevelType w:val="hybridMultilevel"/>
    <w:tmpl w:val="2C342E9C"/>
    <w:lvl w:ilvl="0" w:tplc="ADF89038">
      <w:start w:val="15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92799"/>
    <w:multiLevelType w:val="hybridMultilevel"/>
    <w:tmpl w:val="C5106B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47423"/>
    <w:multiLevelType w:val="hybridMultilevel"/>
    <w:tmpl w:val="60A65C2E"/>
    <w:lvl w:ilvl="0" w:tplc="8D300DCC">
      <w:numFmt w:val="bullet"/>
      <w:lvlText w:val="-"/>
      <w:lvlJc w:val="left"/>
      <w:pPr>
        <w:ind w:left="1440" w:hanging="360"/>
      </w:pPr>
      <w:rPr>
        <w:rFonts w:ascii="Bookman Old Style" w:eastAsia="Calibri" w:hAnsi="Bookman Old Style"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EAF0DAF"/>
    <w:multiLevelType w:val="hybridMultilevel"/>
    <w:tmpl w:val="3C422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B33919"/>
    <w:multiLevelType w:val="hybridMultilevel"/>
    <w:tmpl w:val="E7BCC2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74EEB"/>
    <w:multiLevelType w:val="hybridMultilevel"/>
    <w:tmpl w:val="F28C83D6"/>
    <w:lvl w:ilvl="0" w:tplc="4E2C468C">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E978B7"/>
    <w:multiLevelType w:val="multilevel"/>
    <w:tmpl w:val="040C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B12D01"/>
    <w:multiLevelType w:val="hybridMultilevel"/>
    <w:tmpl w:val="DCE0F926"/>
    <w:lvl w:ilvl="0" w:tplc="040C000B">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2" w15:restartNumberingAfterBreak="0">
    <w:nsid w:val="6D8B2C8C"/>
    <w:multiLevelType w:val="hybridMultilevel"/>
    <w:tmpl w:val="6DE0BF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6F4C6D"/>
    <w:multiLevelType w:val="hybridMultilevel"/>
    <w:tmpl w:val="3564B114"/>
    <w:lvl w:ilvl="0" w:tplc="D312073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1286162">
    <w:abstractNumId w:val="10"/>
  </w:num>
  <w:num w:numId="2" w16cid:durableId="1033188697">
    <w:abstractNumId w:val="3"/>
  </w:num>
  <w:num w:numId="3" w16cid:durableId="1791972163">
    <w:abstractNumId w:val="13"/>
  </w:num>
  <w:num w:numId="4" w16cid:durableId="902444723">
    <w:abstractNumId w:val="4"/>
  </w:num>
  <w:num w:numId="5" w16cid:durableId="414477462">
    <w:abstractNumId w:val="2"/>
  </w:num>
  <w:num w:numId="6" w16cid:durableId="552426303">
    <w:abstractNumId w:val="0"/>
  </w:num>
  <w:num w:numId="7" w16cid:durableId="485051512">
    <w:abstractNumId w:val="1"/>
  </w:num>
  <w:num w:numId="8" w16cid:durableId="446311538">
    <w:abstractNumId w:val="9"/>
  </w:num>
  <w:num w:numId="9" w16cid:durableId="1469974951">
    <w:abstractNumId w:val="5"/>
  </w:num>
  <w:num w:numId="10" w16cid:durableId="1767113887">
    <w:abstractNumId w:val="12"/>
  </w:num>
  <w:num w:numId="11" w16cid:durableId="1874682514">
    <w:abstractNumId w:val="6"/>
  </w:num>
  <w:num w:numId="12" w16cid:durableId="1435831470">
    <w:abstractNumId w:val="7"/>
  </w:num>
  <w:num w:numId="13" w16cid:durableId="1794517099">
    <w:abstractNumId w:val="8"/>
  </w:num>
  <w:num w:numId="14" w16cid:durableId="76365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63"/>
    <w:rsid w:val="00002DE6"/>
    <w:rsid w:val="00013312"/>
    <w:rsid w:val="000248CC"/>
    <w:rsid w:val="00034834"/>
    <w:rsid w:val="0004228C"/>
    <w:rsid w:val="000442C1"/>
    <w:rsid w:val="000513DF"/>
    <w:rsid w:val="0005223C"/>
    <w:rsid w:val="0006070F"/>
    <w:rsid w:val="00060AF0"/>
    <w:rsid w:val="0006354D"/>
    <w:rsid w:val="00064190"/>
    <w:rsid w:val="000650EC"/>
    <w:rsid w:val="000942DE"/>
    <w:rsid w:val="000A4BDE"/>
    <w:rsid w:val="000C0205"/>
    <w:rsid w:val="000C5FFA"/>
    <w:rsid w:val="000C6F2E"/>
    <w:rsid w:val="000D1E44"/>
    <w:rsid w:val="000D2583"/>
    <w:rsid w:val="000D53A3"/>
    <w:rsid w:val="000E6562"/>
    <w:rsid w:val="00104701"/>
    <w:rsid w:val="001061DE"/>
    <w:rsid w:val="00110251"/>
    <w:rsid w:val="00122833"/>
    <w:rsid w:val="00122DC7"/>
    <w:rsid w:val="001251B2"/>
    <w:rsid w:val="001257E6"/>
    <w:rsid w:val="00125E26"/>
    <w:rsid w:val="00126A25"/>
    <w:rsid w:val="0014092A"/>
    <w:rsid w:val="0014519D"/>
    <w:rsid w:val="00153247"/>
    <w:rsid w:val="00176584"/>
    <w:rsid w:val="0018521D"/>
    <w:rsid w:val="00185307"/>
    <w:rsid w:val="001952CE"/>
    <w:rsid w:val="001A060A"/>
    <w:rsid w:val="001B0753"/>
    <w:rsid w:val="001B568E"/>
    <w:rsid w:val="001D0490"/>
    <w:rsid w:val="001D521E"/>
    <w:rsid w:val="001F0F4A"/>
    <w:rsid w:val="001F6C8E"/>
    <w:rsid w:val="001F7174"/>
    <w:rsid w:val="001F7625"/>
    <w:rsid w:val="0021295D"/>
    <w:rsid w:val="002233BC"/>
    <w:rsid w:val="00227CE0"/>
    <w:rsid w:val="002305E8"/>
    <w:rsid w:val="002321F6"/>
    <w:rsid w:val="002339AB"/>
    <w:rsid w:val="00234606"/>
    <w:rsid w:val="002361F1"/>
    <w:rsid w:val="002416E8"/>
    <w:rsid w:val="00242273"/>
    <w:rsid w:val="00244033"/>
    <w:rsid w:val="0025383A"/>
    <w:rsid w:val="002629C2"/>
    <w:rsid w:val="00274F3F"/>
    <w:rsid w:val="00275057"/>
    <w:rsid w:val="00281E72"/>
    <w:rsid w:val="00296F78"/>
    <w:rsid w:val="002C5434"/>
    <w:rsid w:val="002E3BDD"/>
    <w:rsid w:val="002F25E5"/>
    <w:rsid w:val="002F6B45"/>
    <w:rsid w:val="00300786"/>
    <w:rsid w:val="003043CD"/>
    <w:rsid w:val="00304AB7"/>
    <w:rsid w:val="00306735"/>
    <w:rsid w:val="00315705"/>
    <w:rsid w:val="00321879"/>
    <w:rsid w:val="00321DA0"/>
    <w:rsid w:val="00325BF3"/>
    <w:rsid w:val="00325E06"/>
    <w:rsid w:val="00342299"/>
    <w:rsid w:val="00354A8E"/>
    <w:rsid w:val="00357EC5"/>
    <w:rsid w:val="003672E0"/>
    <w:rsid w:val="00387B75"/>
    <w:rsid w:val="00390246"/>
    <w:rsid w:val="003A4689"/>
    <w:rsid w:val="003A4A7C"/>
    <w:rsid w:val="003B4A84"/>
    <w:rsid w:val="003B5A30"/>
    <w:rsid w:val="003C192F"/>
    <w:rsid w:val="003C203C"/>
    <w:rsid w:val="003C7B60"/>
    <w:rsid w:val="003D2AD6"/>
    <w:rsid w:val="003D5B2A"/>
    <w:rsid w:val="003D7A82"/>
    <w:rsid w:val="003F6BF7"/>
    <w:rsid w:val="00400EE9"/>
    <w:rsid w:val="00403482"/>
    <w:rsid w:val="00405658"/>
    <w:rsid w:val="00407B98"/>
    <w:rsid w:val="00410405"/>
    <w:rsid w:val="00410E13"/>
    <w:rsid w:val="004128E4"/>
    <w:rsid w:val="00412DB9"/>
    <w:rsid w:val="00414D16"/>
    <w:rsid w:val="00416557"/>
    <w:rsid w:val="00427463"/>
    <w:rsid w:val="00433538"/>
    <w:rsid w:val="00437513"/>
    <w:rsid w:val="00440521"/>
    <w:rsid w:val="00450925"/>
    <w:rsid w:val="00461199"/>
    <w:rsid w:val="00463469"/>
    <w:rsid w:val="00465AB5"/>
    <w:rsid w:val="004715D6"/>
    <w:rsid w:val="00474DED"/>
    <w:rsid w:val="00492EDD"/>
    <w:rsid w:val="0049685B"/>
    <w:rsid w:val="004A0079"/>
    <w:rsid w:val="004A10A2"/>
    <w:rsid w:val="004A229D"/>
    <w:rsid w:val="004D3053"/>
    <w:rsid w:val="004E5FCC"/>
    <w:rsid w:val="004F07F0"/>
    <w:rsid w:val="004F4AC9"/>
    <w:rsid w:val="005029CA"/>
    <w:rsid w:val="005049C3"/>
    <w:rsid w:val="0050734F"/>
    <w:rsid w:val="00510124"/>
    <w:rsid w:val="00516441"/>
    <w:rsid w:val="0051789B"/>
    <w:rsid w:val="005233F1"/>
    <w:rsid w:val="005270EA"/>
    <w:rsid w:val="005355B3"/>
    <w:rsid w:val="00537540"/>
    <w:rsid w:val="005435AF"/>
    <w:rsid w:val="005475D1"/>
    <w:rsid w:val="00550CB3"/>
    <w:rsid w:val="0055141D"/>
    <w:rsid w:val="005600E2"/>
    <w:rsid w:val="00562266"/>
    <w:rsid w:val="00564B60"/>
    <w:rsid w:val="00580196"/>
    <w:rsid w:val="00580CEA"/>
    <w:rsid w:val="00582CD5"/>
    <w:rsid w:val="00584CDD"/>
    <w:rsid w:val="0058601D"/>
    <w:rsid w:val="00591FD8"/>
    <w:rsid w:val="00592035"/>
    <w:rsid w:val="005A183A"/>
    <w:rsid w:val="005B251E"/>
    <w:rsid w:val="005C0E2C"/>
    <w:rsid w:val="005F6F60"/>
    <w:rsid w:val="00614DE1"/>
    <w:rsid w:val="00634281"/>
    <w:rsid w:val="00642D34"/>
    <w:rsid w:val="0065347F"/>
    <w:rsid w:val="00653E25"/>
    <w:rsid w:val="00654936"/>
    <w:rsid w:val="00654988"/>
    <w:rsid w:val="00662C69"/>
    <w:rsid w:val="00676233"/>
    <w:rsid w:val="00695D83"/>
    <w:rsid w:val="006A0375"/>
    <w:rsid w:val="006A7329"/>
    <w:rsid w:val="006B5888"/>
    <w:rsid w:val="006C4B2C"/>
    <w:rsid w:val="006C5018"/>
    <w:rsid w:val="006D2AA2"/>
    <w:rsid w:val="006E0FCC"/>
    <w:rsid w:val="006E3755"/>
    <w:rsid w:val="006E5279"/>
    <w:rsid w:val="006F4118"/>
    <w:rsid w:val="00703650"/>
    <w:rsid w:val="00703811"/>
    <w:rsid w:val="00705C04"/>
    <w:rsid w:val="00706F6A"/>
    <w:rsid w:val="00730C26"/>
    <w:rsid w:val="007420C3"/>
    <w:rsid w:val="007458E5"/>
    <w:rsid w:val="00767BD3"/>
    <w:rsid w:val="00770294"/>
    <w:rsid w:val="00797684"/>
    <w:rsid w:val="007A64F2"/>
    <w:rsid w:val="007C270C"/>
    <w:rsid w:val="007C46CB"/>
    <w:rsid w:val="007C686B"/>
    <w:rsid w:val="007E04D0"/>
    <w:rsid w:val="007F24A3"/>
    <w:rsid w:val="007F3B28"/>
    <w:rsid w:val="007F4363"/>
    <w:rsid w:val="007F7995"/>
    <w:rsid w:val="00801FF1"/>
    <w:rsid w:val="00813E40"/>
    <w:rsid w:val="00814379"/>
    <w:rsid w:val="00837101"/>
    <w:rsid w:val="00844444"/>
    <w:rsid w:val="008652F7"/>
    <w:rsid w:val="00866510"/>
    <w:rsid w:val="0089046B"/>
    <w:rsid w:val="008A4666"/>
    <w:rsid w:val="008B622B"/>
    <w:rsid w:val="008C6FAF"/>
    <w:rsid w:val="00901931"/>
    <w:rsid w:val="0090790F"/>
    <w:rsid w:val="00913993"/>
    <w:rsid w:val="00921C70"/>
    <w:rsid w:val="00921EED"/>
    <w:rsid w:val="00931686"/>
    <w:rsid w:val="0093571F"/>
    <w:rsid w:val="00945ABC"/>
    <w:rsid w:val="00950044"/>
    <w:rsid w:val="00960CAF"/>
    <w:rsid w:val="00971517"/>
    <w:rsid w:val="00971968"/>
    <w:rsid w:val="00973CEA"/>
    <w:rsid w:val="00984CDA"/>
    <w:rsid w:val="00984ECE"/>
    <w:rsid w:val="00995F09"/>
    <w:rsid w:val="009C17B0"/>
    <w:rsid w:val="009D18C3"/>
    <w:rsid w:val="009E1BE0"/>
    <w:rsid w:val="00A21CBC"/>
    <w:rsid w:val="00A23AA3"/>
    <w:rsid w:val="00A24244"/>
    <w:rsid w:val="00A25BB0"/>
    <w:rsid w:val="00A3422E"/>
    <w:rsid w:val="00A359AF"/>
    <w:rsid w:val="00A43CB5"/>
    <w:rsid w:val="00A5175C"/>
    <w:rsid w:val="00A52AB1"/>
    <w:rsid w:val="00A63ADD"/>
    <w:rsid w:val="00A64107"/>
    <w:rsid w:val="00A666E0"/>
    <w:rsid w:val="00A6734F"/>
    <w:rsid w:val="00A717DA"/>
    <w:rsid w:val="00A77F09"/>
    <w:rsid w:val="00A801CC"/>
    <w:rsid w:val="00A817AF"/>
    <w:rsid w:val="00A93B39"/>
    <w:rsid w:val="00A97D7F"/>
    <w:rsid w:val="00AA10D3"/>
    <w:rsid w:val="00AA7BE4"/>
    <w:rsid w:val="00AB0196"/>
    <w:rsid w:val="00AC0F26"/>
    <w:rsid w:val="00AC1F98"/>
    <w:rsid w:val="00AE388A"/>
    <w:rsid w:val="00AF5724"/>
    <w:rsid w:val="00B17AD8"/>
    <w:rsid w:val="00B20C36"/>
    <w:rsid w:val="00B213B5"/>
    <w:rsid w:val="00B2222D"/>
    <w:rsid w:val="00B345DE"/>
    <w:rsid w:val="00B34767"/>
    <w:rsid w:val="00B35496"/>
    <w:rsid w:val="00B40685"/>
    <w:rsid w:val="00B40857"/>
    <w:rsid w:val="00B46002"/>
    <w:rsid w:val="00B47723"/>
    <w:rsid w:val="00B52C84"/>
    <w:rsid w:val="00B604AD"/>
    <w:rsid w:val="00B618A5"/>
    <w:rsid w:val="00B626A2"/>
    <w:rsid w:val="00B80610"/>
    <w:rsid w:val="00B84CC2"/>
    <w:rsid w:val="00B95B32"/>
    <w:rsid w:val="00B979DE"/>
    <w:rsid w:val="00BA6465"/>
    <w:rsid w:val="00BB499C"/>
    <w:rsid w:val="00BD3076"/>
    <w:rsid w:val="00BD58E4"/>
    <w:rsid w:val="00BD6E69"/>
    <w:rsid w:val="00BF655A"/>
    <w:rsid w:val="00C00781"/>
    <w:rsid w:val="00C0245E"/>
    <w:rsid w:val="00C02842"/>
    <w:rsid w:val="00C03398"/>
    <w:rsid w:val="00C12A65"/>
    <w:rsid w:val="00C13070"/>
    <w:rsid w:val="00C2389D"/>
    <w:rsid w:val="00C268B3"/>
    <w:rsid w:val="00C37305"/>
    <w:rsid w:val="00C4221E"/>
    <w:rsid w:val="00C429DD"/>
    <w:rsid w:val="00C52C02"/>
    <w:rsid w:val="00C553B8"/>
    <w:rsid w:val="00C64BBD"/>
    <w:rsid w:val="00C65ACE"/>
    <w:rsid w:val="00C7194F"/>
    <w:rsid w:val="00C730D3"/>
    <w:rsid w:val="00C76F27"/>
    <w:rsid w:val="00C862EB"/>
    <w:rsid w:val="00C93365"/>
    <w:rsid w:val="00CA1100"/>
    <w:rsid w:val="00CA2627"/>
    <w:rsid w:val="00CA6049"/>
    <w:rsid w:val="00CB1DA7"/>
    <w:rsid w:val="00CC4D8D"/>
    <w:rsid w:val="00CD3EE4"/>
    <w:rsid w:val="00CD5CF3"/>
    <w:rsid w:val="00CD63D3"/>
    <w:rsid w:val="00CE0AB8"/>
    <w:rsid w:val="00CE4617"/>
    <w:rsid w:val="00CE5135"/>
    <w:rsid w:val="00CE5FA6"/>
    <w:rsid w:val="00CF399E"/>
    <w:rsid w:val="00CF5082"/>
    <w:rsid w:val="00D11700"/>
    <w:rsid w:val="00D12004"/>
    <w:rsid w:val="00D2389A"/>
    <w:rsid w:val="00D244BF"/>
    <w:rsid w:val="00D40402"/>
    <w:rsid w:val="00D42077"/>
    <w:rsid w:val="00D425B5"/>
    <w:rsid w:val="00D52463"/>
    <w:rsid w:val="00D5274C"/>
    <w:rsid w:val="00D67324"/>
    <w:rsid w:val="00D823DA"/>
    <w:rsid w:val="00D82581"/>
    <w:rsid w:val="00D85650"/>
    <w:rsid w:val="00D86DCD"/>
    <w:rsid w:val="00D939CE"/>
    <w:rsid w:val="00DA2BCD"/>
    <w:rsid w:val="00DA3FA9"/>
    <w:rsid w:val="00DA7B96"/>
    <w:rsid w:val="00DB02A9"/>
    <w:rsid w:val="00DB336D"/>
    <w:rsid w:val="00DB4CD4"/>
    <w:rsid w:val="00DC00C4"/>
    <w:rsid w:val="00DD7576"/>
    <w:rsid w:val="00DD78E3"/>
    <w:rsid w:val="00DE40B6"/>
    <w:rsid w:val="00DE61C5"/>
    <w:rsid w:val="00DF41D6"/>
    <w:rsid w:val="00E01A5F"/>
    <w:rsid w:val="00E03FB8"/>
    <w:rsid w:val="00E07727"/>
    <w:rsid w:val="00E21D1A"/>
    <w:rsid w:val="00E315CC"/>
    <w:rsid w:val="00E33CC5"/>
    <w:rsid w:val="00E34163"/>
    <w:rsid w:val="00E35A30"/>
    <w:rsid w:val="00E42C6E"/>
    <w:rsid w:val="00E44A6F"/>
    <w:rsid w:val="00E50364"/>
    <w:rsid w:val="00E607C9"/>
    <w:rsid w:val="00E72DE1"/>
    <w:rsid w:val="00E81B14"/>
    <w:rsid w:val="00E87FE1"/>
    <w:rsid w:val="00E97403"/>
    <w:rsid w:val="00EA3904"/>
    <w:rsid w:val="00EB4E24"/>
    <w:rsid w:val="00ED16E1"/>
    <w:rsid w:val="00EE2305"/>
    <w:rsid w:val="00EE5F21"/>
    <w:rsid w:val="00EE6036"/>
    <w:rsid w:val="00EE657E"/>
    <w:rsid w:val="00EF15AD"/>
    <w:rsid w:val="00F01956"/>
    <w:rsid w:val="00F0348F"/>
    <w:rsid w:val="00F1417A"/>
    <w:rsid w:val="00F156DE"/>
    <w:rsid w:val="00F17099"/>
    <w:rsid w:val="00F22E97"/>
    <w:rsid w:val="00F244F2"/>
    <w:rsid w:val="00F3199E"/>
    <w:rsid w:val="00F43857"/>
    <w:rsid w:val="00F5561D"/>
    <w:rsid w:val="00F61DE7"/>
    <w:rsid w:val="00F649A8"/>
    <w:rsid w:val="00F6763F"/>
    <w:rsid w:val="00F74E69"/>
    <w:rsid w:val="00F82B25"/>
    <w:rsid w:val="00F917F4"/>
    <w:rsid w:val="00F923DC"/>
    <w:rsid w:val="00F96E81"/>
    <w:rsid w:val="00F97579"/>
    <w:rsid w:val="00FC1664"/>
    <w:rsid w:val="00FD4AE7"/>
    <w:rsid w:val="00FE1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F93C7"/>
  <w15:docId w15:val="{D9349F26-D443-484B-B69C-155DDE1F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E25"/>
    <w:pPr>
      <w:jc w:val="both"/>
    </w:pPr>
    <w:rPr>
      <w:rFonts w:ascii="Arial" w:hAnsi="Arial" w:cs="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3053"/>
    <w:pPr>
      <w:tabs>
        <w:tab w:val="center" w:pos="4536"/>
        <w:tab w:val="right" w:pos="9072"/>
      </w:tabs>
    </w:pPr>
  </w:style>
  <w:style w:type="paragraph" w:styleId="Pieddepage">
    <w:name w:val="footer"/>
    <w:basedOn w:val="Normal"/>
    <w:rsid w:val="004D3053"/>
    <w:pPr>
      <w:tabs>
        <w:tab w:val="center" w:pos="4536"/>
        <w:tab w:val="right" w:pos="9072"/>
      </w:tabs>
    </w:pPr>
  </w:style>
  <w:style w:type="character" w:styleId="Lienhypertexte">
    <w:name w:val="Hyperlink"/>
    <w:rsid w:val="00064190"/>
    <w:rPr>
      <w:color w:val="0000FF"/>
      <w:u w:val="single"/>
    </w:rPr>
  </w:style>
  <w:style w:type="character" w:styleId="Marquedecommentaire">
    <w:name w:val="annotation reference"/>
    <w:semiHidden/>
    <w:rsid w:val="007A64F2"/>
    <w:rPr>
      <w:sz w:val="16"/>
      <w:szCs w:val="16"/>
    </w:rPr>
  </w:style>
  <w:style w:type="paragraph" w:styleId="Commentaire">
    <w:name w:val="annotation text"/>
    <w:basedOn w:val="Normal"/>
    <w:semiHidden/>
    <w:rsid w:val="007A64F2"/>
    <w:rPr>
      <w:szCs w:val="20"/>
    </w:rPr>
  </w:style>
  <w:style w:type="paragraph" w:styleId="Objetducommentaire">
    <w:name w:val="annotation subject"/>
    <w:basedOn w:val="Commentaire"/>
    <w:next w:val="Commentaire"/>
    <w:semiHidden/>
    <w:rsid w:val="007A64F2"/>
    <w:rPr>
      <w:b/>
      <w:bCs/>
    </w:rPr>
  </w:style>
  <w:style w:type="paragraph" w:styleId="Textedebulles">
    <w:name w:val="Balloon Text"/>
    <w:basedOn w:val="Normal"/>
    <w:semiHidden/>
    <w:rsid w:val="007A64F2"/>
    <w:rPr>
      <w:rFonts w:ascii="Tahoma" w:hAnsi="Tahoma" w:cs="Tahoma"/>
      <w:sz w:val="16"/>
      <w:szCs w:val="16"/>
    </w:rPr>
  </w:style>
  <w:style w:type="table" w:styleId="Grilledutableau">
    <w:name w:val="Table Grid"/>
    <w:basedOn w:val="TableauNormal"/>
    <w:rsid w:val="00E0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C5FFA"/>
  </w:style>
  <w:style w:type="paragraph" w:customStyle="1" w:styleId="Date2">
    <w:name w:val="Date 2"/>
    <w:basedOn w:val="Normal"/>
    <w:next w:val="Corpsdetexte"/>
    <w:link w:val="Date2Car"/>
    <w:qFormat/>
    <w:rsid w:val="00510124"/>
    <w:pPr>
      <w:widowControl w:val="0"/>
      <w:autoSpaceDE w:val="0"/>
      <w:autoSpaceDN w:val="0"/>
      <w:jc w:val="right"/>
    </w:pPr>
    <w:rPr>
      <w:rFonts w:eastAsiaTheme="minorHAnsi"/>
      <w:color w:val="231F20"/>
      <w:szCs w:val="20"/>
      <w:lang w:eastAsia="en-US"/>
    </w:rPr>
  </w:style>
  <w:style w:type="character" w:customStyle="1" w:styleId="Date2Car">
    <w:name w:val="Date 2 Car"/>
    <w:basedOn w:val="Policepardfaut"/>
    <w:link w:val="Date2"/>
    <w:rsid w:val="00510124"/>
    <w:rPr>
      <w:rFonts w:ascii="Arial" w:eastAsiaTheme="minorHAnsi" w:hAnsi="Arial" w:cs="Arial"/>
      <w:color w:val="231F20"/>
      <w:lang w:eastAsia="en-US"/>
    </w:rPr>
  </w:style>
  <w:style w:type="paragraph" w:styleId="Corpsdetexte">
    <w:name w:val="Body Text"/>
    <w:basedOn w:val="Normal"/>
    <w:link w:val="CorpsdetexteCar"/>
    <w:uiPriority w:val="1"/>
    <w:qFormat/>
    <w:rsid w:val="00510124"/>
    <w:pPr>
      <w:spacing w:after="120"/>
    </w:pPr>
  </w:style>
  <w:style w:type="character" w:customStyle="1" w:styleId="CorpsdetexteCar">
    <w:name w:val="Corps de texte Car"/>
    <w:basedOn w:val="Policepardfaut"/>
    <w:link w:val="Corpsdetexte"/>
    <w:uiPriority w:val="1"/>
    <w:rsid w:val="00510124"/>
    <w:rPr>
      <w:rFonts w:ascii="Arial" w:hAnsi="Arial" w:cs="Arial"/>
      <w:szCs w:val="24"/>
    </w:rPr>
  </w:style>
  <w:style w:type="numbering" w:styleId="111111">
    <w:name w:val="Outline List 2"/>
    <w:basedOn w:val="Aucuneliste"/>
    <w:semiHidden/>
    <w:unhideWhenUsed/>
    <w:rsid w:val="00DE40B6"/>
    <w:pPr>
      <w:numPr>
        <w:numId w:val="1"/>
      </w:numPr>
    </w:pPr>
  </w:style>
  <w:style w:type="paragraph" w:styleId="Textebrut">
    <w:name w:val="Plain Text"/>
    <w:basedOn w:val="Normal"/>
    <w:link w:val="TextebrutCar"/>
    <w:uiPriority w:val="99"/>
    <w:unhideWhenUsed/>
    <w:rsid w:val="00C13070"/>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C13070"/>
    <w:rPr>
      <w:rFonts w:ascii="Calibri" w:eastAsiaTheme="minorHAnsi" w:hAnsi="Calibri" w:cstheme="minorBidi"/>
      <w:sz w:val="22"/>
      <w:szCs w:val="21"/>
      <w:lang w:eastAsia="en-US"/>
    </w:rPr>
  </w:style>
  <w:style w:type="paragraph" w:styleId="Paragraphedeliste">
    <w:name w:val="List Paragraph"/>
    <w:basedOn w:val="Normal"/>
    <w:uiPriority w:val="34"/>
    <w:qFormat/>
    <w:rsid w:val="00767BD3"/>
    <w:pPr>
      <w:ind w:left="720"/>
      <w:contextualSpacing/>
    </w:pPr>
  </w:style>
  <w:style w:type="character" w:styleId="Textedelespacerserv">
    <w:name w:val="Placeholder Text"/>
    <w:basedOn w:val="Policepardfaut"/>
    <w:uiPriority w:val="99"/>
    <w:semiHidden/>
    <w:rsid w:val="00BD58E4"/>
    <w:rPr>
      <w:color w:val="808080"/>
    </w:rPr>
  </w:style>
  <w:style w:type="paragraph" w:styleId="Rvision">
    <w:name w:val="Revision"/>
    <w:hidden/>
    <w:uiPriority w:val="99"/>
    <w:semiHidden/>
    <w:rsid w:val="00D12004"/>
    <w:rPr>
      <w:rFonts w:ascii="Arial" w:hAnsi="Arial" w:cs="Arial"/>
      <w:szCs w:val="24"/>
    </w:rPr>
  </w:style>
  <w:style w:type="character" w:styleId="Mentionnonrsolue">
    <w:name w:val="Unresolved Mention"/>
    <w:basedOn w:val="Policepardfaut"/>
    <w:uiPriority w:val="99"/>
    <w:semiHidden/>
    <w:unhideWhenUsed/>
    <w:rsid w:val="008652F7"/>
    <w:rPr>
      <w:color w:val="605E5C"/>
      <w:shd w:val="clear" w:color="auto" w:fill="E1DFDD"/>
    </w:rPr>
  </w:style>
  <w:style w:type="character" w:styleId="Lienhypertextesuivivisit">
    <w:name w:val="FollowedHyperlink"/>
    <w:basedOn w:val="Policepardfaut"/>
    <w:semiHidden/>
    <w:unhideWhenUsed/>
    <w:rsid w:val="00865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09063">
      <w:bodyDiv w:val="1"/>
      <w:marLeft w:val="0"/>
      <w:marRight w:val="0"/>
      <w:marTop w:val="0"/>
      <w:marBottom w:val="0"/>
      <w:divBdr>
        <w:top w:val="none" w:sz="0" w:space="0" w:color="auto"/>
        <w:left w:val="none" w:sz="0" w:space="0" w:color="auto"/>
        <w:bottom w:val="none" w:sz="0" w:space="0" w:color="auto"/>
        <w:right w:val="none" w:sz="0" w:space="0" w:color="auto"/>
      </w:divBdr>
    </w:div>
    <w:div w:id="924991788">
      <w:bodyDiv w:val="1"/>
      <w:marLeft w:val="0"/>
      <w:marRight w:val="0"/>
      <w:marTop w:val="0"/>
      <w:marBottom w:val="0"/>
      <w:divBdr>
        <w:top w:val="none" w:sz="0" w:space="0" w:color="auto"/>
        <w:left w:val="none" w:sz="0" w:space="0" w:color="auto"/>
        <w:bottom w:val="none" w:sz="0" w:space="0" w:color="auto"/>
        <w:right w:val="none" w:sz="0" w:space="0" w:color="auto"/>
      </w:divBdr>
    </w:div>
    <w:div w:id="138333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a.ars.sante.fr/zonages-des-professionnels-de-sante-liberaux-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marches-simplifiees.fr/commencer/appel-a-candidatures-assistants-specialistes-202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ca.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inetpub\wwwroot\ModelesWord\01-Note_interne_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8D3E-18FD-489B-B8C8-6D05D84F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01-Note_interne_2022.dotx</Template>
  <TotalTime>60</TotalTime>
  <Pages>7</Pages>
  <Words>2073</Words>
  <Characters>12144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Nouveau document de type note interne (i)</vt:lpstr>
    </vt:vector>
  </TitlesOfParts>
  <Company>Ministère de la Santé</Company>
  <LinksUpToDate>false</LinksUpToDate>
  <CharactersWithSpaces>14189</CharactersWithSpaces>
  <SharedDoc>false</SharedDoc>
  <HLinks>
    <vt:vector size="12" baseType="variant">
      <vt:variant>
        <vt:i4>5046290</vt:i4>
      </vt:variant>
      <vt:variant>
        <vt:i4>9</vt:i4>
      </vt:variant>
      <vt:variant>
        <vt:i4>0</vt:i4>
      </vt:variant>
      <vt:variant>
        <vt:i4>5</vt:i4>
      </vt:variant>
      <vt:variant>
        <vt:lpwstr>http://www.ars.paca.sante.fr/</vt:lpwstr>
      </vt:variant>
      <vt:variant>
        <vt:lpwstr/>
      </vt:variant>
      <vt:variant>
        <vt:i4>5046290</vt:i4>
      </vt:variant>
      <vt:variant>
        <vt:i4>0</vt:i4>
      </vt:variant>
      <vt:variant>
        <vt:i4>0</vt:i4>
      </vt:variant>
      <vt:variant>
        <vt:i4>5</vt:i4>
      </vt:variant>
      <vt:variant>
        <vt:lpwstr>http://www.ars.paca.sante.fr/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 document de type note interne (i)</dc:title>
  <dc:creator>Config</dc:creator>
  <cp:keywords>Elise - Modèles;Lettre à Elise;Elise - Signature électronique</cp:keywords>
  <cp:lastModifiedBy>MROIVILI, Ramata (ARS-PACA/DPRS/DRHS)</cp:lastModifiedBy>
  <cp:revision>7</cp:revision>
  <cp:lastPrinted>2024-09-06T09:06:00Z</cp:lastPrinted>
  <dcterms:created xsi:type="dcterms:W3CDTF">2025-02-24T15:39:00Z</dcterms:created>
  <dcterms:modified xsi:type="dcterms:W3CDTF">2025-02-25T15:25:00Z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L_REDACTEUR">
    <vt:lpwstr>redacteur</vt:lpwstr>
  </property>
  <property fmtid="{D5CDD505-2E9C-101B-9397-08002B2CF9AE}" pid="3" name="_EL_NOM">
    <vt:lpwstr>Dupuis</vt:lpwstr>
  </property>
  <property fmtid="{D5CDD505-2E9C-101B-9397-08002B2CF9AE}" pid="4" name="_EL_CIVILITE">
    <vt:lpwstr>M.</vt:lpwstr>
  </property>
  <property fmtid="{D5CDD505-2E9C-101B-9397-08002B2CF9AE}" pid="5" name="_EL_SIGNATAIRE">
    <vt:lpwstr>Signataire</vt:lpwstr>
  </property>
  <property fmtid="{D5CDD505-2E9C-101B-9397-08002B2CF9AE}" pid="6" name="_EL_DIRECTION_AD">
    <vt:lpwstr>Direction</vt:lpwstr>
  </property>
  <property fmtid="{D5CDD505-2E9C-101B-9397-08002B2CF9AE}" pid="7" name="_EL_DEPARTEMENT_AD">
    <vt:lpwstr/>
  </property>
  <property fmtid="{D5CDD505-2E9C-101B-9397-08002B2CF9AE}" pid="8" name="EL_DIRECTION_AD">
    <vt:lpwstr/>
  </property>
  <property fmtid="{D5CDD505-2E9C-101B-9397-08002B2CF9AE}" pid="9" name="_EL_SERVICE_AD">
    <vt:lpwstr/>
  </property>
  <property fmtid="{D5CDD505-2E9C-101B-9397-08002B2CF9AE}" pid="10" name="_EL_TELNUMAD">
    <vt:lpwstr>04.13.55.85.11</vt:lpwstr>
  </property>
  <property fmtid="{D5CDD505-2E9C-101B-9397-08002B2CF9AE}" pid="11" name="_EL_CREATEUR_MAIL">
    <vt:lpwstr>isabelle.gaudanciocca@ars.sante.fr</vt:lpwstr>
  </property>
  <property fmtid="{D5CDD505-2E9C-101B-9397-08002B2CF9AE}" pid="12" name="_EL_CREATEUR_NOM">
    <vt:lpwstr>GAUDAN CIOCCA, Isabelle (ARS-PACA/DG)</vt:lpwstr>
  </property>
  <property fmtid="{D5CDD505-2E9C-101B-9397-08002B2CF9AE}" pid="13" name="_EL_NUMFAXAD">
    <vt:lpwstr/>
  </property>
  <property fmtid="{D5CDD505-2E9C-101B-9397-08002B2CF9AE}" pid="14" name="_EL_SERVICE_REDACTEUR">
    <vt:lpwstr>Cabinet</vt:lpwstr>
  </property>
  <property fmtid="{D5CDD505-2E9C-101B-9397-08002B2CF9AE}" pid="15" name="_EL_CREATEUR_NOMFAMILLE">
    <vt:lpwstr>GAUDAN CIOCCA</vt:lpwstr>
  </property>
  <property fmtid="{D5CDD505-2E9C-101B-9397-08002B2CF9AE}" pid="16" name="_EL_NO_CHRONO">
    <vt:lpwstr>DG-1123-2622-I</vt:lpwstr>
  </property>
  <property fmtid="{D5CDD505-2E9C-101B-9397-08002B2CF9AE}" pid="17" name="_EL_DATE_COURRIER">
    <vt:lpwstr>22 novembre 2023</vt:lpwstr>
  </property>
  <property fmtid="{D5CDD505-2E9C-101B-9397-08002B2CF9AE}" pid="18" name="_EL_REFERENCE">
    <vt:lpwstr/>
  </property>
  <property fmtid="{D5CDD505-2E9C-101B-9397-08002B2CF9AE}" pid="19" name="_EL_CREATEUR_PRENOM">
    <vt:lpwstr/>
  </property>
  <property fmtid="{D5CDD505-2E9C-101B-9397-08002B2CF9AE}" pid="20" name="_EL_DATE_COURRIER_ARRIVE">
    <vt:lpwstr/>
  </property>
  <property fmtid="{D5CDD505-2E9C-101B-9397-08002B2CF9AE}" pid="21" name="_EL_REFERENCE_COURRIER_ARRIVE">
    <vt:lpwstr/>
  </property>
  <property fmtid="{D5CDD505-2E9C-101B-9397-08002B2CF9AE}" pid="22" name="_EL_CHRONO_COURRIER_ARRIVE">
    <vt:lpwstr/>
  </property>
  <property fmtid="{D5CDD505-2E9C-101B-9397-08002B2CF9AE}" pid="23" name="_EL_CONFIDENTIALITE">
    <vt:lpwstr>Normal</vt:lpwstr>
  </property>
  <property fmtid="{D5CDD505-2E9C-101B-9397-08002B2CF9AE}" pid="24" name="_EL_PRIORITE">
    <vt:lpwstr>Normal</vt:lpwstr>
  </property>
  <property fmtid="{D5CDD505-2E9C-101B-9397-08002B2CF9AE}" pid="25" name="_EL_ECHEANCELE">
    <vt:lpwstr>22 décembre 2023</vt:lpwstr>
  </property>
  <property fmtid="{D5CDD505-2E9C-101B-9397-08002B2CF9AE}" pid="26" name="_EL_ALERTELE">
    <vt:lpwstr>12 décembre 2023</vt:lpwstr>
  </property>
  <property fmtid="{D5CDD505-2E9C-101B-9397-08002B2CF9AE}" pid="27" name="_EL_CLOTURELE">
    <vt:lpwstr/>
  </property>
  <property fmtid="{D5CDD505-2E9C-101B-9397-08002B2CF9AE}" pid="28" name="_EL_DATE_CREATION">
    <vt:lpwstr>22/11/2023</vt:lpwstr>
  </property>
  <property fmtid="{D5CDD505-2E9C-101B-9397-08002B2CF9AE}" pid="29" name="_EL_TYPE">
    <vt:lpwstr>Note interne (I)</vt:lpwstr>
  </property>
  <property fmtid="{D5CDD505-2E9C-101B-9397-08002B2CF9AE}" pid="30" name="_EL_RECOMMANDE">
    <vt:lpwstr>Simple</vt:lpwstr>
  </property>
  <property fmtid="{D5CDD505-2E9C-101B-9397-08002B2CF9AE}" pid="31" name="_EL_SIGNALE">
    <vt:lpwstr>Non signalé</vt:lpwstr>
  </property>
  <property fmtid="{D5CDD505-2E9C-101B-9397-08002B2CF9AE}" pid="32" name="_EL_SUPPORT">
    <vt:lpwstr>Papier</vt:lpwstr>
  </property>
  <property fmtid="{D5CDD505-2E9C-101B-9397-08002B2CF9AE}" pid="33" name="_EL_REF_AR">
    <vt:lpwstr/>
  </property>
  <property fmtid="{D5CDD505-2E9C-101B-9397-08002B2CF9AE}" pid="34" name="_EL_DATE_AR">
    <vt:lpwstr/>
  </property>
  <property fmtid="{D5CDD505-2E9C-101B-9397-08002B2CF9AE}" pid="35" name="_EL_CREATEUR_SRV_NOM">
    <vt:lpwstr>Direction générale</vt:lpwstr>
  </property>
  <property fmtid="{D5CDD505-2E9C-101B-9397-08002B2CF9AE}" pid="36" name="_EL_CREATEUR_SRV_INI">
    <vt:lpwstr/>
  </property>
</Properties>
</file>