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5C405" w14:textId="0EA092F1" w:rsidR="00D6318A" w:rsidRPr="00911953" w:rsidRDefault="00D6318A" w:rsidP="00911953">
      <w:pPr>
        <w:pStyle w:val="TM3"/>
        <w:tabs>
          <w:tab w:val="right" w:leader="dot" w:pos="9736"/>
        </w:tabs>
        <w:rPr>
          <w:i/>
        </w:rPr>
      </w:pPr>
      <w:bookmarkStart w:id="0" w:name="_GoBack"/>
      <w:bookmarkEnd w:id="0"/>
    </w:p>
    <w:p w14:paraId="5DDACCC8" w14:textId="491FC2EA" w:rsidR="009A6155" w:rsidRPr="00CF418E" w:rsidRDefault="009A6155" w:rsidP="009A6155">
      <w:pPr>
        <w:jc w:val="center"/>
        <w:rPr>
          <w:rFonts w:cstheme="minorHAnsi"/>
          <w:b/>
        </w:rPr>
      </w:pPr>
      <w:r w:rsidRPr="00CF418E">
        <w:rPr>
          <w:rFonts w:cstheme="minorHAnsi"/>
          <w:b/>
        </w:rPr>
        <w:t>CONVENTION</w:t>
      </w:r>
      <w:r w:rsidR="00852C6B" w:rsidRPr="00CF418E">
        <w:rPr>
          <w:rFonts w:cstheme="minorHAnsi"/>
          <w:b/>
        </w:rPr>
        <w:t xml:space="preserve"> </w:t>
      </w:r>
    </w:p>
    <w:p w14:paraId="02DAF618" w14:textId="0433B043" w:rsidR="009A6155" w:rsidRPr="00CF418E" w:rsidRDefault="00FC14F9" w:rsidP="009A6155">
      <w:pPr>
        <w:jc w:val="center"/>
        <w:rPr>
          <w:rFonts w:cstheme="minorHAnsi"/>
          <w:b/>
        </w:rPr>
      </w:pPr>
      <w:r w:rsidRPr="00CF418E">
        <w:rPr>
          <w:rFonts w:cstheme="minorHAnsi"/>
          <w:b/>
        </w:rPr>
        <w:t>APPROVISIONNEMENT PHARMACEUTIQUE</w:t>
      </w:r>
    </w:p>
    <w:p w14:paraId="4BE7E685" w14:textId="77777777" w:rsidR="009A6155" w:rsidRPr="00CF418E" w:rsidRDefault="009A6155" w:rsidP="009A6155">
      <w:pPr>
        <w:rPr>
          <w:rFonts w:cstheme="minorHAnsi"/>
          <w:b/>
        </w:rPr>
      </w:pPr>
    </w:p>
    <w:p w14:paraId="750BE0FB" w14:textId="77777777" w:rsidR="009A6155" w:rsidRPr="00CF418E" w:rsidRDefault="009A6155" w:rsidP="009A6155">
      <w:pPr>
        <w:rPr>
          <w:rFonts w:cstheme="minorHAnsi"/>
          <w:b/>
        </w:rPr>
      </w:pPr>
    </w:p>
    <w:p w14:paraId="041A46ED" w14:textId="77777777" w:rsidR="009A6155" w:rsidRPr="00CF418E" w:rsidRDefault="009A6155" w:rsidP="009A6155">
      <w:pPr>
        <w:rPr>
          <w:rFonts w:cstheme="minorHAnsi"/>
          <w:b/>
        </w:rPr>
      </w:pPr>
    </w:p>
    <w:p w14:paraId="03BE449E" w14:textId="77777777" w:rsidR="009A6155" w:rsidRPr="00CF418E" w:rsidRDefault="009A6155" w:rsidP="009A6155">
      <w:pPr>
        <w:rPr>
          <w:rFonts w:cstheme="minorHAnsi"/>
          <w:b/>
        </w:rPr>
      </w:pPr>
    </w:p>
    <w:p w14:paraId="6A75BA33" w14:textId="1A532BA6" w:rsidR="009A6155" w:rsidRPr="00CF418E" w:rsidRDefault="009A6155" w:rsidP="009A6155">
      <w:pPr>
        <w:rPr>
          <w:rFonts w:cstheme="minorHAnsi"/>
          <w:b/>
        </w:rPr>
      </w:pPr>
      <w:r w:rsidRPr="00CF418E">
        <w:rPr>
          <w:rFonts w:cstheme="minorHAnsi"/>
          <w:b/>
        </w:rPr>
        <w:t>Entre les soussignés :</w:t>
      </w:r>
    </w:p>
    <w:p w14:paraId="41752B31" w14:textId="77777777" w:rsidR="009A6155" w:rsidRPr="00CF418E" w:rsidRDefault="009A6155" w:rsidP="009A6155">
      <w:pPr>
        <w:rPr>
          <w:rFonts w:cstheme="minorHAnsi"/>
        </w:rPr>
      </w:pPr>
    </w:p>
    <w:p w14:paraId="4706C986" w14:textId="5DD08020" w:rsidR="009A6155" w:rsidRPr="00CF418E" w:rsidRDefault="009A6155" w:rsidP="009A6155">
      <w:pPr>
        <w:rPr>
          <w:rFonts w:cstheme="minorHAnsi"/>
          <w:b/>
        </w:rPr>
      </w:pPr>
      <w:r w:rsidRPr="00CF418E">
        <w:rPr>
          <w:rFonts w:cstheme="minorHAnsi"/>
          <w:b/>
        </w:rPr>
        <w:t xml:space="preserve">L’établissement </w:t>
      </w:r>
    </w:p>
    <w:p w14:paraId="743E13A1" w14:textId="0B796C8D" w:rsidR="009A6155" w:rsidRPr="00CF418E" w:rsidRDefault="009A6155" w:rsidP="009A6155">
      <w:pPr>
        <w:rPr>
          <w:rFonts w:cstheme="minorHAnsi"/>
          <w:b/>
        </w:rPr>
      </w:pPr>
      <w:r w:rsidRPr="00CF418E">
        <w:rPr>
          <w:rFonts w:cstheme="minorHAnsi"/>
          <w:b/>
        </w:rPr>
        <w:t>NOM</w:t>
      </w:r>
    </w:p>
    <w:p w14:paraId="4C462681" w14:textId="3E6FAD6F" w:rsidR="009A6155" w:rsidRPr="00CF418E" w:rsidRDefault="009A6155" w:rsidP="009A6155">
      <w:pPr>
        <w:rPr>
          <w:rFonts w:cstheme="minorHAnsi"/>
          <w:b/>
        </w:rPr>
      </w:pPr>
      <w:r w:rsidRPr="00CF418E">
        <w:rPr>
          <w:rFonts w:cstheme="minorHAnsi"/>
          <w:b/>
        </w:rPr>
        <w:t>adresse</w:t>
      </w:r>
    </w:p>
    <w:p w14:paraId="7A29AB8A" w14:textId="77777777" w:rsidR="009A6155" w:rsidRPr="00CF418E" w:rsidRDefault="009A6155" w:rsidP="009A6155">
      <w:pPr>
        <w:rPr>
          <w:rFonts w:cstheme="minorHAnsi"/>
        </w:rPr>
      </w:pPr>
    </w:p>
    <w:p w14:paraId="33E914C6" w14:textId="4B4D678E" w:rsidR="009A6155" w:rsidRPr="00CF418E" w:rsidRDefault="009A6155" w:rsidP="009A6155">
      <w:pPr>
        <w:rPr>
          <w:rFonts w:cstheme="minorHAnsi"/>
          <w:b/>
        </w:rPr>
      </w:pPr>
    </w:p>
    <w:p w14:paraId="738A9411" w14:textId="14CB59D7" w:rsidR="009A6155" w:rsidRPr="00CF418E" w:rsidRDefault="009A6155" w:rsidP="009A6155">
      <w:pPr>
        <w:rPr>
          <w:rFonts w:cstheme="minorHAnsi"/>
        </w:rPr>
      </w:pPr>
      <w:r w:rsidRPr="00CF418E">
        <w:rPr>
          <w:rFonts w:cstheme="minorHAnsi"/>
        </w:rPr>
        <w:t>Représenté par son représentant légal, …………………………….</w:t>
      </w:r>
    </w:p>
    <w:p w14:paraId="472BE40A" w14:textId="77777777" w:rsidR="009A6155" w:rsidRPr="00CF418E" w:rsidRDefault="009A6155" w:rsidP="009A6155">
      <w:pPr>
        <w:rPr>
          <w:rFonts w:cstheme="minorHAnsi"/>
        </w:rPr>
      </w:pPr>
    </w:p>
    <w:p w14:paraId="41082BF2" w14:textId="77777777" w:rsidR="009A6155" w:rsidRPr="00CF418E" w:rsidRDefault="009A6155" w:rsidP="009A6155">
      <w:pPr>
        <w:rPr>
          <w:rFonts w:cstheme="minorHAnsi"/>
        </w:rPr>
      </w:pPr>
    </w:p>
    <w:p w14:paraId="0FCEB398" w14:textId="411796FD" w:rsidR="009A6155" w:rsidRPr="00CF418E" w:rsidRDefault="009A6155" w:rsidP="009A6155">
      <w:pPr>
        <w:rPr>
          <w:rFonts w:cstheme="minorHAnsi"/>
        </w:rPr>
      </w:pPr>
      <w:r w:rsidRPr="00CF418E">
        <w:rPr>
          <w:rFonts w:cstheme="minorHAnsi"/>
        </w:rPr>
        <w:t>Et</w:t>
      </w:r>
    </w:p>
    <w:p w14:paraId="07CC9987" w14:textId="77777777" w:rsidR="009A6155" w:rsidRPr="00CF418E" w:rsidRDefault="009A6155" w:rsidP="009A6155">
      <w:pPr>
        <w:rPr>
          <w:rFonts w:cstheme="minorHAnsi"/>
        </w:rPr>
      </w:pPr>
    </w:p>
    <w:p w14:paraId="0F8B1707" w14:textId="10233585" w:rsidR="009A6155" w:rsidRPr="00CF418E" w:rsidRDefault="009A6155" w:rsidP="009A6155">
      <w:pPr>
        <w:rPr>
          <w:rFonts w:cstheme="minorHAnsi"/>
          <w:b/>
        </w:rPr>
      </w:pPr>
      <w:r w:rsidRPr="00CF418E">
        <w:rPr>
          <w:rFonts w:cstheme="minorHAnsi"/>
          <w:b/>
        </w:rPr>
        <w:t>La pharmacie d’officine :</w:t>
      </w:r>
    </w:p>
    <w:p w14:paraId="565565C8" w14:textId="28981876" w:rsidR="009A6155" w:rsidRPr="00CF418E" w:rsidRDefault="009A6155" w:rsidP="009A6155">
      <w:pPr>
        <w:rPr>
          <w:rFonts w:cstheme="minorHAnsi"/>
        </w:rPr>
      </w:pPr>
      <w:r w:rsidRPr="00CF418E">
        <w:rPr>
          <w:rFonts w:cstheme="minorHAnsi"/>
        </w:rPr>
        <w:t>NOM</w:t>
      </w:r>
    </w:p>
    <w:p w14:paraId="6DEF237B" w14:textId="151D58A6" w:rsidR="009A6155" w:rsidRPr="00CF418E" w:rsidRDefault="009A6155" w:rsidP="009A6155">
      <w:pPr>
        <w:rPr>
          <w:rFonts w:cstheme="minorHAnsi"/>
        </w:rPr>
      </w:pPr>
      <w:r w:rsidRPr="00CF418E">
        <w:rPr>
          <w:rFonts w:cstheme="minorHAnsi"/>
        </w:rPr>
        <w:t>adresse</w:t>
      </w:r>
    </w:p>
    <w:p w14:paraId="419F9552" w14:textId="77777777" w:rsidR="009A6155" w:rsidRPr="00CF418E" w:rsidRDefault="009A6155" w:rsidP="009A6155">
      <w:pPr>
        <w:rPr>
          <w:rFonts w:cstheme="minorHAnsi"/>
        </w:rPr>
      </w:pPr>
    </w:p>
    <w:p w14:paraId="0CF1DB0C" w14:textId="0C3D3046" w:rsidR="009A6155" w:rsidRPr="00CF418E" w:rsidRDefault="009A6155" w:rsidP="009A6155">
      <w:pPr>
        <w:rPr>
          <w:rFonts w:cstheme="minorHAnsi"/>
        </w:rPr>
      </w:pPr>
      <w:r w:rsidRPr="00CF418E">
        <w:rPr>
          <w:rFonts w:cstheme="minorHAnsi"/>
        </w:rPr>
        <w:t xml:space="preserve">Représentée par son représentant légal, </w:t>
      </w:r>
      <w:r w:rsidR="00F347FD" w:rsidRPr="00CF418E">
        <w:rPr>
          <w:rFonts w:cstheme="minorHAnsi"/>
        </w:rPr>
        <w:t xml:space="preserve">le </w:t>
      </w:r>
      <w:r w:rsidRPr="00CF418E">
        <w:rPr>
          <w:rFonts w:cstheme="minorHAnsi"/>
        </w:rPr>
        <w:t>Docteur ……………………………….</w:t>
      </w:r>
    </w:p>
    <w:p w14:paraId="356D03BF" w14:textId="77777777" w:rsidR="009A6155" w:rsidRPr="00CF418E" w:rsidRDefault="009A6155" w:rsidP="009A6155">
      <w:pPr>
        <w:jc w:val="both"/>
        <w:rPr>
          <w:rFonts w:cstheme="minorHAnsi"/>
        </w:rPr>
      </w:pPr>
    </w:p>
    <w:p w14:paraId="276DB575" w14:textId="0A766D30" w:rsidR="00911953" w:rsidRPr="00CF418E" w:rsidRDefault="00911953">
      <w:pPr>
        <w:rPr>
          <w:rFonts w:cstheme="minorHAnsi"/>
        </w:rPr>
      </w:pPr>
    </w:p>
    <w:p w14:paraId="7C477DE9" w14:textId="38664D8D" w:rsidR="00F347FD" w:rsidRPr="00CF418E" w:rsidRDefault="00F347FD">
      <w:pPr>
        <w:rPr>
          <w:rFonts w:cstheme="minorHAnsi"/>
        </w:rPr>
      </w:pPr>
    </w:p>
    <w:p w14:paraId="47B9F7CF" w14:textId="5F91E8DF" w:rsidR="00F347FD" w:rsidRDefault="00F347FD"/>
    <w:p w14:paraId="7B9FA460" w14:textId="018F9581" w:rsidR="00F347FD" w:rsidRDefault="00F347FD"/>
    <w:p w14:paraId="7C67182D" w14:textId="538C84D8" w:rsidR="00F347FD" w:rsidRDefault="00F347FD"/>
    <w:p w14:paraId="50D128DC" w14:textId="79503758" w:rsidR="00F347FD" w:rsidRDefault="00F347FD"/>
    <w:p w14:paraId="1568245B" w14:textId="7B0C86B1" w:rsidR="00F347FD" w:rsidRDefault="00F347FD"/>
    <w:p w14:paraId="2A9830C2" w14:textId="4D7765D5" w:rsidR="00F347FD" w:rsidRDefault="00F347FD"/>
    <w:p w14:paraId="788A8D84" w14:textId="52EBF48F" w:rsidR="00F347FD" w:rsidRDefault="00F347FD"/>
    <w:p w14:paraId="4111F0F5" w14:textId="54F79F8E" w:rsidR="00F347FD" w:rsidRDefault="00F347FD"/>
    <w:p w14:paraId="3AB0F9A1" w14:textId="31EEE359" w:rsidR="00F347FD" w:rsidRDefault="00F347FD"/>
    <w:p w14:paraId="34949770" w14:textId="03E865AD" w:rsidR="00F347FD" w:rsidRDefault="00F347FD"/>
    <w:p w14:paraId="05914B2F" w14:textId="47A7436C" w:rsidR="00F347FD" w:rsidRDefault="00F347FD"/>
    <w:p w14:paraId="76D26012" w14:textId="546CED28" w:rsidR="00F347FD" w:rsidRDefault="00F347FD"/>
    <w:p w14:paraId="71D2F351" w14:textId="77777777" w:rsidR="00F347FD" w:rsidRDefault="00F347FD"/>
    <w:p w14:paraId="44CAE79A" w14:textId="4BC4483C" w:rsidR="007B5E5A" w:rsidRDefault="00794C64" w:rsidP="006043FD">
      <w:pPr>
        <w:pStyle w:val="Titre1"/>
        <w:numPr>
          <w:ilvl w:val="0"/>
          <w:numId w:val="6"/>
        </w:numPr>
        <w:rPr>
          <w:sz w:val="26"/>
          <w:szCs w:val="26"/>
        </w:rPr>
      </w:pPr>
      <w:r>
        <w:rPr>
          <w:sz w:val="26"/>
          <w:szCs w:val="26"/>
        </w:rPr>
        <w:t>OBJET DE LA CONVENTION</w:t>
      </w:r>
    </w:p>
    <w:p w14:paraId="4413FE70" w14:textId="77777777" w:rsidR="00975E31" w:rsidRPr="00975E31" w:rsidRDefault="00975E31" w:rsidP="00975E31"/>
    <w:p w14:paraId="3E2CBF65" w14:textId="37803A08" w:rsidR="007B5E5A" w:rsidRPr="006E4595" w:rsidRDefault="007B5E5A" w:rsidP="007B5E5A">
      <w:pPr>
        <w:jc w:val="both"/>
      </w:pPr>
      <w:r>
        <w:t xml:space="preserve">Conformément à l’article L.5126-10 du Code de la santé publique, cette convention précise les modalités de collaboration entre </w:t>
      </w:r>
      <w:r w:rsidR="00011EC5">
        <w:t xml:space="preserve">l’ESMS </w:t>
      </w:r>
      <w:r>
        <w:t xml:space="preserve">et le pharmacien d’officine aux fins </w:t>
      </w:r>
      <w:r w:rsidR="00794C64">
        <w:t xml:space="preserve">d’organiser </w:t>
      </w:r>
      <w:r>
        <w:t>l’approvisionnement pharmaceutique</w:t>
      </w:r>
      <w:r w:rsidR="004812A8">
        <w:t xml:space="preserve"> </w:t>
      </w:r>
      <w:r w:rsidR="00794C64">
        <w:t>en</w:t>
      </w:r>
      <w:r w:rsidR="004812A8">
        <w:t xml:space="preserve"> médicaments et produits de santé</w:t>
      </w:r>
      <w:r w:rsidR="00794C64">
        <w:t xml:space="preserve">, de sécuriser la </w:t>
      </w:r>
      <w:r w:rsidR="00975E31">
        <w:t xml:space="preserve">prise en charge médicamenteuse </w:t>
      </w:r>
      <w:r w:rsidR="00794C64">
        <w:t>(PECM) au sein de l’établissement et assurer le bon usage du médicament</w:t>
      </w:r>
      <w:r>
        <w:t xml:space="preserve">. </w:t>
      </w:r>
    </w:p>
    <w:p w14:paraId="0540206F" w14:textId="63EBB5B9" w:rsidR="00D6318A" w:rsidRDefault="007B5E5A">
      <w:pPr>
        <w:jc w:val="both"/>
      </w:pPr>
      <w:r>
        <w:t>La convention organise l</w:t>
      </w:r>
      <w:r w:rsidR="00DD304D">
        <w:t>es rapports dans les limites de compétence légale des parties, dans le respect du libre choix et de la dignité de l’usager, ainsi que dans le respect de l’indépendance professionnelle du pharmacien.</w:t>
      </w:r>
    </w:p>
    <w:p w14:paraId="6EDD6707" w14:textId="419B878A" w:rsidR="004812A8" w:rsidRPr="004812A8" w:rsidRDefault="004812A8" w:rsidP="007B5E5A">
      <w:pPr>
        <w:jc w:val="both"/>
      </w:pPr>
      <w:r>
        <w:t>Cette convention est conforme à la réglementation en vigueur à la date de signature. Elle est notamment conclue dans le respect du code de la santé publique et du code de l’action sociale et des familles (notamment des articles L. 311-3 et L. 311-4).</w:t>
      </w:r>
    </w:p>
    <w:p w14:paraId="4314DCE5" w14:textId="212E2E40" w:rsidR="007B5E5A" w:rsidRPr="004812A8" w:rsidRDefault="004812A8" w:rsidP="007B5E5A">
      <w:pPr>
        <w:jc w:val="both"/>
        <w:rPr>
          <w:b/>
          <w:bCs/>
        </w:rPr>
      </w:pPr>
      <w:r>
        <w:rPr>
          <w:bCs/>
        </w:rPr>
        <w:t xml:space="preserve">Il est rappelé que </w:t>
      </w:r>
      <w:r w:rsidR="00011EC5">
        <w:rPr>
          <w:bCs/>
        </w:rPr>
        <w:t xml:space="preserve">l’ESMS </w:t>
      </w:r>
      <w:r w:rsidR="007B5E5A">
        <w:t xml:space="preserve">peut proposer à ses usagers une pharmacie d’officine choisie selon des critères de pertinence sanitaire, technique et économique. </w:t>
      </w:r>
    </w:p>
    <w:p w14:paraId="126B1C6E" w14:textId="4671E77E" w:rsidR="007B5E5A" w:rsidRPr="006E4595" w:rsidRDefault="007B5E5A" w:rsidP="007B5E5A">
      <w:pPr>
        <w:jc w:val="both"/>
      </w:pPr>
      <w:r>
        <w:t xml:space="preserve">Les personnes en situation de handicap accueillies par </w:t>
      </w:r>
      <w:r w:rsidR="00011EC5">
        <w:t xml:space="preserve">l’ESMS </w:t>
      </w:r>
      <w:r>
        <w:t xml:space="preserve">conservent leur droit fondamental de libre choix de leurs professionnels de santé (art. L. 1110-8 du Code de la santé publique, art. L. 162-2 du code de la sécurité sociale). Dans le cadre du projet personnalisé individualisé, les modalités de gestion des traitements médicamenteux sont définies. L’usager doit donner son accord quant au pharmacien avec lequel </w:t>
      </w:r>
      <w:r w:rsidR="00011EC5">
        <w:t xml:space="preserve">l’ESMS </w:t>
      </w:r>
      <w:r>
        <w:t xml:space="preserve">a conventionné, et est informé en conséquence des conditions de dispensation et d’approvisionnement </w:t>
      </w:r>
      <w:r w:rsidR="00975E31">
        <w:t>des médicaments en vigueur (cf a</w:t>
      </w:r>
      <w:r>
        <w:t>nnexe).</w:t>
      </w:r>
    </w:p>
    <w:p w14:paraId="64A761FB" w14:textId="77777777" w:rsidR="007B5E5A" w:rsidRDefault="007B5E5A">
      <w:pPr>
        <w:jc w:val="both"/>
      </w:pPr>
    </w:p>
    <w:p w14:paraId="3104B39B" w14:textId="78EFE945" w:rsidR="00964B6A" w:rsidRDefault="00964B6A">
      <w:pPr>
        <w:spacing w:after="0"/>
        <w:rPr>
          <w:rFonts w:asciiTheme="majorHAnsi" w:eastAsiaTheme="majorEastAsia" w:hAnsiTheme="majorHAnsi" w:cstheme="majorBidi"/>
          <w:color w:val="2E74B5" w:themeColor="accent1" w:themeShade="BF"/>
          <w:sz w:val="26"/>
          <w:szCs w:val="26"/>
        </w:rPr>
      </w:pPr>
      <w:bookmarkStart w:id="1" w:name="_Toc104372429"/>
      <w:r>
        <w:rPr>
          <w:sz w:val="26"/>
          <w:szCs w:val="26"/>
        </w:rPr>
        <w:br w:type="page"/>
      </w:r>
    </w:p>
    <w:p w14:paraId="6A480825" w14:textId="2360EA10" w:rsidR="00315E79" w:rsidRPr="00FB1115" w:rsidRDefault="00DD304D" w:rsidP="00315E79">
      <w:pPr>
        <w:pStyle w:val="Titre1"/>
        <w:numPr>
          <w:ilvl w:val="0"/>
          <w:numId w:val="6"/>
        </w:numPr>
        <w:rPr>
          <w:sz w:val="26"/>
          <w:szCs w:val="26"/>
        </w:rPr>
      </w:pPr>
      <w:r w:rsidRPr="00964B6A">
        <w:rPr>
          <w:sz w:val="26"/>
          <w:szCs w:val="26"/>
        </w:rPr>
        <w:lastRenderedPageBreak/>
        <w:t xml:space="preserve">ORGANISATION </w:t>
      </w:r>
      <w:r w:rsidR="00964B6A" w:rsidRPr="00964B6A">
        <w:rPr>
          <w:sz w:val="26"/>
          <w:szCs w:val="26"/>
        </w:rPr>
        <w:t>D</w:t>
      </w:r>
      <w:r w:rsidR="00F12D02">
        <w:rPr>
          <w:sz w:val="26"/>
          <w:szCs w:val="26"/>
        </w:rPr>
        <w:t>E LA COORDINATION ETABLISSEMENT/</w:t>
      </w:r>
      <w:r w:rsidR="00964B6A" w:rsidRPr="00964B6A">
        <w:rPr>
          <w:sz w:val="26"/>
          <w:szCs w:val="26"/>
        </w:rPr>
        <w:t>PHARMACIEN</w:t>
      </w:r>
      <w:r w:rsidRPr="00964B6A">
        <w:rPr>
          <w:sz w:val="26"/>
          <w:szCs w:val="26"/>
        </w:rPr>
        <w:t xml:space="preserve"> </w:t>
      </w:r>
      <w:bookmarkStart w:id="2" w:name="_Toc104372430"/>
      <w:bookmarkEnd w:id="1"/>
    </w:p>
    <w:p w14:paraId="4BF10AF6" w14:textId="6790703F" w:rsidR="00D720BD" w:rsidRPr="00CF418E" w:rsidRDefault="00011EC5" w:rsidP="00CF418E">
      <w:pPr>
        <w:pStyle w:val="Titre1"/>
        <w:numPr>
          <w:ilvl w:val="1"/>
          <w:numId w:val="9"/>
        </w:numPr>
        <w:pBdr>
          <w:bottom w:val="none" w:sz="0" w:space="0" w:color="auto"/>
        </w:pBdr>
        <w:rPr>
          <w:sz w:val="26"/>
          <w:szCs w:val="26"/>
        </w:rPr>
      </w:pPr>
      <w:r>
        <w:rPr>
          <w:sz w:val="26"/>
          <w:szCs w:val="26"/>
        </w:rPr>
        <w:t>Dispositions concernant l’ESMS</w:t>
      </w:r>
      <w:r w:rsidR="00821BDD" w:rsidRPr="00CF418E">
        <w:rPr>
          <w:sz w:val="26"/>
          <w:szCs w:val="26"/>
        </w:rPr>
        <w:t xml:space="preserve"> </w:t>
      </w:r>
    </w:p>
    <w:p w14:paraId="59640D89" w14:textId="3D0FBFCD" w:rsidR="00821BDD" w:rsidRDefault="00011EC5" w:rsidP="00821BDD">
      <w:pPr>
        <w:jc w:val="both"/>
      </w:pPr>
      <w:r>
        <w:t xml:space="preserve">L’ESMS </w:t>
      </w:r>
      <w:r w:rsidR="00821BDD">
        <w:t>s’engage à ce que le pharmacien puisse accomplir sa mission et préserver la liberté de son jugement professionnel dans l’exercice de ses fonctions pharmaceutiques.</w:t>
      </w:r>
    </w:p>
    <w:p w14:paraId="24FA8FBA" w14:textId="4244F7C0" w:rsidR="00821BDD" w:rsidRDefault="00011EC5" w:rsidP="00821BDD">
      <w:pPr>
        <w:jc w:val="both"/>
      </w:pPr>
      <w:r>
        <w:rPr>
          <w:color w:val="000000"/>
        </w:rPr>
        <w:t xml:space="preserve">L’ESMS </w:t>
      </w:r>
      <w:r w:rsidR="00821BDD" w:rsidRPr="006E4595">
        <w:rPr>
          <w:color w:val="000000"/>
        </w:rPr>
        <w:t>s’engage à transmettre les prescriptions nominatives originales au pharmacien</w:t>
      </w:r>
      <w:r w:rsidR="00821BDD" w:rsidRPr="006E4595">
        <w:t>, selon un mode de transmission garantissant la confidentialité des données de l’usager (messagerie sécurisée, dépôt de l’ordonnance originale, système d’information commun…) dans le respect des devoirs et obligations déontologiques qui incombent tant aux m</w:t>
      </w:r>
      <w:r w:rsidR="006D1360">
        <w:t>édecins qu’aux pharmaciens</w:t>
      </w:r>
      <w:r w:rsidR="00821BDD" w:rsidRPr="006E4595">
        <w:t>.</w:t>
      </w:r>
    </w:p>
    <w:p w14:paraId="2A2C8464" w14:textId="2DB47867" w:rsidR="00794C64" w:rsidRDefault="00011EC5" w:rsidP="00821BDD">
      <w:pPr>
        <w:jc w:val="both"/>
      </w:pPr>
      <w:r>
        <w:t xml:space="preserve">L’ESMS </w:t>
      </w:r>
      <w:r w:rsidR="00821BDD">
        <w:t>s’engage à faciliter les échanges entre le médecin référent de la structure, le personnel soignant et le pharmacien par la mise à di</w:t>
      </w:r>
      <w:r w:rsidR="006D1360">
        <w:t>sposition d’un outil de liaison</w:t>
      </w:r>
      <w:r w:rsidR="00821BDD" w:rsidRPr="00C51897">
        <w:rPr>
          <w:color w:val="FF0000"/>
        </w:rPr>
        <w:t xml:space="preserve"> </w:t>
      </w:r>
      <w:r w:rsidR="00821BDD">
        <w:t>recueillant de façon pérenne et formalisée toutes les informations jugées pertinentes pour sécuriser la PECM de l’usager</w:t>
      </w:r>
      <w:r w:rsidR="00794C64">
        <w:t>.</w:t>
      </w:r>
    </w:p>
    <w:p w14:paraId="35893969" w14:textId="77777777" w:rsidR="00821BDD" w:rsidRDefault="00821BDD" w:rsidP="00821BDD">
      <w:pPr>
        <w:jc w:val="both"/>
      </w:pPr>
      <w:r>
        <w:t xml:space="preserve">Si plusieurs prescriptions ont été réalisées par des médecins de spécialités différentes pour un même usager, il convient de centraliser ces dernières via un système d’information (et ses interfaces) partagé et/ou par l’intermédiaire du médecin référent de la structure. </w:t>
      </w:r>
    </w:p>
    <w:p w14:paraId="0EC25709" w14:textId="00D8993F" w:rsidR="00821BDD" w:rsidRPr="004B01B2" w:rsidRDefault="00821BDD" w:rsidP="00821BDD">
      <w:pPr>
        <w:jc w:val="both"/>
        <w:rPr>
          <w:i/>
          <w:u w:val="single"/>
        </w:rPr>
      </w:pPr>
      <w:r w:rsidRPr="004B01B2">
        <w:rPr>
          <w:u w:val="single"/>
        </w:rPr>
        <w:t>Système d’information</w:t>
      </w:r>
      <w:r w:rsidR="004B01B2" w:rsidRPr="004B01B2">
        <w:rPr>
          <w:u w:val="single"/>
        </w:rPr>
        <w:t> </w:t>
      </w:r>
      <w:r w:rsidR="004B01B2" w:rsidRPr="004B01B2">
        <w:t>:</w:t>
      </w:r>
      <w:r w:rsidR="004B01B2" w:rsidRPr="004B01B2">
        <w:rPr>
          <w:i/>
        </w:rPr>
        <w:t xml:space="preserve"> </w:t>
      </w:r>
      <w:r w:rsidR="00011EC5">
        <w:t xml:space="preserve">L’ESMS </w:t>
      </w:r>
      <w:r>
        <w:t xml:space="preserve">dispose dans le mesure du possible d’un logiciel d’aide à prescription interfacé avec le logiciel d’aide à la dispensation de l’officine. </w:t>
      </w:r>
    </w:p>
    <w:p w14:paraId="138B5C18" w14:textId="22206C06" w:rsidR="00821BDD" w:rsidRDefault="00821BDD" w:rsidP="00821BDD">
      <w:pPr>
        <w:jc w:val="both"/>
      </w:pPr>
      <w:r>
        <w:t>L’ESMS s’engage à préciser les modalités de transmission des informations, le format de l’outil retenu et les références du système d’information.</w:t>
      </w:r>
    </w:p>
    <w:p w14:paraId="1B21902C" w14:textId="33354690" w:rsidR="00821BDD" w:rsidRDefault="00821BDD" w:rsidP="00821BDD">
      <w:pPr>
        <w:jc w:val="both"/>
      </w:pPr>
      <w:r>
        <w:t xml:space="preserve">Pour assurer et garantir un circuit du médicament de qualité, </w:t>
      </w:r>
      <w:r w:rsidR="00011EC5">
        <w:t xml:space="preserve">l’ESMS </w:t>
      </w:r>
      <w:r>
        <w:t>s’engage à :</w:t>
      </w:r>
    </w:p>
    <w:p w14:paraId="39C79929" w14:textId="4BFB4C70" w:rsidR="003430CF" w:rsidRDefault="003430CF" w:rsidP="003430CF">
      <w:pPr>
        <w:pStyle w:val="Paragraphedeliste"/>
        <w:numPr>
          <w:ilvl w:val="0"/>
          <w:numId w:val="4"/>
        </w:numPr>
        <w:suppressAutoHyphens w:val="0"/>
        <w:spacing w:after="0"/>
        <w:jc w:val="both"/>
        <w:rPr>
          <w:rFonts w:ascii="Calibri" w:eastAsia="Times New Roman" w:hAnsi="Calibri" w:cs="Calibri"/>
          <w:color w:val="000000"/>
          <w:lang w:eastAsia="fr-FR"/>
        </w:rPr>
      </w:pPr>
      <w:r>
        <w:rPr>
          <w:rFonts w:ascii="Calibri" w:eastAsia="Times New Roman" w:hAnsi="Calibri" w:cs="Calibri"/>
          <w:color w:val="000000"/>
          <w:lang w:eastAsia="fr-FR"/>
        </w:rPr>
        <w:t>Désigner un r</w:t>
      </w:r>
      <w:r w:rsidRPr="00821BDD">
        <w:rPr>
          <w:rFonts w:ascii="Calibri" w:eastAsia="Times New Roman" w:hAnsi="Calibri" w:cs="Calibri"/>
          <w:color w:val="000000"/>
          <w:lang w:eastAsia="fr-FR"/>
        </w:rPr>
        <w:t>éfé</w:t>
      </w:r>
      <w:r>
        <w:rPr>
          <w:rFonts w:ascii="Calibri" w:eastAsia="Times New Roman" w:hAnsi="Calibri" w:cs="Calibri"/>
          <w:color w:val="000000"/>
          <w:lang w:eastAsia="fr-FR"/>
        </w:rPr>
        <w:t>rent médicament</w:t>
      </w:r>
      <w:r w:rsidRPr="00821BDD">
        <w:rPr>
          <w:rFonts w:ascii="Calibri" w:eastAsia="Times New Roman" w:hAnsi="Calibri" w:cs="Calibri"/>
          <w:color w:val="000000"/>
          <w:lang w:eastAsia="fr-FR"/>
        </w:rPr>
        <w:t xml:space="preserve"> </w:t>
      </w:r>
      <w:r>
        <w:rPr>
          <w:rFonts w:ascii="Calibri" w:eastAsia="Times New Roman" w:hAnsi="Calibri" w:cs="Calibri"/>
          <w:color w:val="000000"/>
          <w:lang w:eastAsia="fr-FR"/>
        </w:rPr>
        <w:t xml:space="preserve">au sein de la structure </w:t>
      </w:r>
      <w:r w:rsidRPr="00821BDD">
        <w:rPr>
          <w:rFonts w:ascii="Calibri" w:eastAsia="Times New Roman" w:hAnsi="Calibri" w:cs="Calibri"/>
          <w:color w:val="000000"/>
          <w:lang w:eastAsia="fr-FR"/>
        </w:rPr>
        <w:t xml:space="preserve">et </w:t>
      </w:r>
      <w:r>
        <w:rPr>
          <w:rFonts w:ascii="Calibri" w:eastAsia="Times New Roman" w:hAnsi="Calibri" w:cs="Calibri"/>
          <w:color w:val="000000"/>
          <w:lang w:eastAsia="fr-FR"/>
        </w:rPr>
        <w:t xml:space="preserve">transmettre sa fiche de poste, </w:t>
      </w:r>
    </w:p>
    <w:p w14:paraId="394B7FCE" w14:textId="647EF370" w:rsidR="003430CF" w:rsidRDefault="003430CF" w:rsidP="003430CF">
      <w:pPr>
        <w:pStyle w:val="Paragraphedeliste"/>
        <w:numPr>
          <w:ilvl w:val="0"/>
          <w:numId w:val="4"/>
        </w:numPr>
        <w:suppressAutoHyphens w:val="0"/>
        <w:spacing w:after="0"/>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Mettre à disposition : - un local de stockage pour les médicaments et dispositifs médicaux, </w:t>
      </w:r>
      <w:r w:rsidRPr="00315E79">
        <w:rPr>
          <w:rFonts w:ascii="Calibri" w:eastAsia="Times New Roman" w:hAnsi="Calibri" w:cs="Calibri"/>
          <w:color w:val="000000"/>
          <w:lang w:eastAsia="fr-FR"/>
        </w:rPr>
        <w:t xml:space="preserve">fermé à clé, </w:t>
      </w:r>
      <w:r w:rsidRPr="0079492E">
        <w:rPr>
          <w:rFonts w:ascii="Calibri" w:eastAsia="Times New Roman" w:hAnsi="Calibri" w:cs="Calibri"/>
          <w:color w:val="000000"/>
          <w:lang w:eastAsia="fr-FR"/>
        </w:rPr>
        <w:t>entretenu</w:t>
      </w:r>
      <w:r>
        <w:rPr>
          <w:rFonts w:ascii="Calibri" w:eastAsia="Times New Roman" w:hAnsi="Calibri" w:cs="Calibri"/>
          <w:color w:val="000000"/>
          <w:lang w:eastAsia="fr-FR"/>
        </w:rPr>
        <w:t xml:space="preserve"> et </w:t>
      </w:r>
      <w:r w:rsidRPr="006E4595">
        <w:t>accessible aux seuls médecins, infirmiers sous la seule responsabilité de l’ESMS PH.</w:t>
      </w:r>
      <w:r>
        <w:rPr>
          <w:rFonts w:ascii="Calibri" w:eastAsia="Times New Roman" w:hAnsi="Calibri" w:cs="Calibri"/>
          <w:color w:val="000000"/>
          <w:lang w:eastAsia="fr-FR"/>
        </w:rPr>
        <w:t xml:space="preserve"> ; </w:t>
      </w:r>
      <w:r w:rsidRPr="0079492E">
        <w:rPr>
          <w:rFonts w:ascii="Calibri" w:eastAsia="Times New Roman" w:hAnsi="Calibri" w:cs="Calibri"/>
          <w:color w:val="000000"/>
          <w:lang w:eastAsia="fr-FR"/>
        </w:rPr>
        <w:t>- un réfrigérateur dédié</w:t>
      </w:r>
      <w:r>
        <w:rPr>
          <w:rFonts w:ascii="Calibri" w:eastAsia="Times New Roman" w:hAnsi="Calibri" w:cs="Calibri"/>
          <w:color w:val="000000"/>
          <w:lang w:eastAsia="fr-FR"/>
        </w:rPr>
        <w:t xml:space="preserve">, </w:t>
      </w:r>
    </w:p>
    <w:p w14:paraId="7FE3BDAD" w14:textId="77777777" w:rsidR="003430CF" w:rsidRPr="00064D69" w:rsidRDefault="003430CF" w:rsidP="003430CF">
      <w:pPr>
        <w:pStyle w:val="Paragraphedeliste"/>
        <w:numPr>
          <w:ilvl w:val="0"/>
          <w:numId w:val="4"/>
        </w:numPr>
        <w:suppressAutoHyphens w:val="0"/>
        <w:spacing w:after="0"/>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Mettre à disposition du pharmacien les </w:t>
      </w:r>
      <w:r w:rsidRPr="00315E79">
        <w:rPr>
          <w:rFonts w:ascii="Calibri" w:eastAsia="Times New Roman" w:hAnsi="Calibri" w:cs="Calibri"/>
          <w:color w:val="000000"/>
          <w:lang w:eastAsia="fr-FR"/>
        </w:rPr>
        <w:t>données</w:t>
      </w:r>
      <w:r>
        <w:rPr>
          <w:rFonts w:ascii="Calibri" w:eastAsia="Times New Roman" w:hAnsi="Calibri" w:cs="Calibri"/>
          <w:color w:val="000000"/>
          <w:lang w:eastAsia="fr-FR"/>
        </w:rPr>
        <w:t xml:space="preserve"> biométriques, cliniques, </w:t>
      </w:r>
      <w:r w:rsidRPr="00315E79">
        <w:rPr>
          <w:rFonts w:ascii="Calibri" w:eastAsia="Times New Roman" w:hAnsi="Calibri" w:cs="Calibri"/>
          <w:color w:val="000000"/>
          <w:lang w:eastAsia="fr-FR"/>
        </w:rPr>
        <w:t>biologique</w:t>
      </w:r>
      <w:r>
        <w:rPr>
          <w:rFonts w:ascii="Calibri" w:eastAsia="Times New Roman" w:hAnsi="Calibri" w:cs="Calibri"/>
          <w:lang w:eastAsia="fr-FR"/>
        </w:rPr>
        <w:t xml:space="preserve">s, les </w:t>
      </w:r>
      <w:r w:rsidRPr="00315E79">
        <w:rPr>
          <w:rFonts w:ascii="Calibri" w:eastAsia="Times New Roman" w:hAnsi="Calibri" w:cs="Calibri"/>
          <w:lang w:eastAsia="fr-FR"/>
        </w:rPr>
        <w:t>allergies</w:t>
      </w:r>
    </w:p>
    <w:p w14:paraId="2DCC95ED" w14:textId="75149091" w:rsidR="003430CF" w:rsidRDefault="003430CF" w:rsidP="003430CF">
      <w:pPr>
        <w:pStyle w:val="Paragraphedeliste"/>
        <w:suppressAutoHyphens w:val="0"/>
        <w:spacing w:after="0"/>
        <w:jc w:val="both"/>
        <w:rPr>
          <w:rFonts w:ascii="Calibri" w:eastAsia="Times New Roman" w:hAnsi="Calibri" w:cs="Calibri"/>
          <w:lang w:eastAsia="fr-FR"/>
        </w:rPr>
      </w:pPr>
      <w:r w:rsidRPr="00315E79">
        <w:rPr>
          <w:rFonts w:ascii="Calibri" w:eastAsia="Times New Roman" w:hAnsi="Calibri" w:cs="Calibri"/>
          <w:lang w:eastAsia="fr-FR"/>
        </w:rPr>
        <w:t>(médicamenteuses, alimentaires),</w:t>
      </w:r>
      <w:r>
        <w:rPr>
          <w:rFonts w:ascii="Calibri" w:eastAsia="Times New Roman" w:hAnsi="Calibri" w:cs="Calibri"/>
          <w:lang w:eastAsia="fr-FR"/>
        </w:rPr>
        <w:t xml:space="preserve"> l’</w:t>
      </w:r>
      <w:r w:rsidRPr="00315E79">
        <w:rPr>
          <w:rFonts w:ascii="Calibri" w:eastAsia="Times New Roman" w:hAnsi="Calibri" w:cs="Calibri"/>
          <w:lang w:eastAsia="fr-FR"/>
        </w:rPr>
        <w:t>historique des ordonnances</w:t>
      </w:r>
      <w:r>
        <w:rPr>
          <w:rFonts w:ascii="Calibri" w:eastAsia="Times New Roman" w:hAnsi="Calibri" w:cs="Calibri"/>
          <w:lang w:eastAsia="fr-FR"/>
        </w:rPr>
        <w:t>, l’identification des résidents présentant des troubles de la déglutition et toutes autres informations utiles à l’analyse pharmaceutique des ordonnances.</w:t>
      </w:r>
    </w:p>
    <w:p w14:paraId="30FB0329" w14:textId="77777777" w:rsidR="00EE42C6" w:rsidRDefault="00EE42C6" w:rsidP="003430CF">
      <w:pPr>
        <w:pStyle w:val="Paragraphedeliste"/>
        <w:suppressAutoHyphens w:val="0"/>
        <w:spacing w:after="0"/>
        <w:jc w:val="both"/>
        <w:rPr>
          <w:rFonts w:ascii="Calibri" w:eastAsia="Times New Roman" w:hAnsi="Calibri" w:cs="Calibri"/>
          <w:lang w:eastAsia="fr-FR"/>
        </w:rPr>
      </w:pPr>
    </w:p>
    <w:p w14:paraId="1DEDF4BC" w14:textId="38D29AD0" w:rsidR="003430CF" w:rsidRPr="00EE42C6" w:rsidRDefault="00EE42C6" w:rsidP="00821BDD">
      <w:pPr>
        <w:jc w:val="both"/>
        <w:rPr>
          <w:i/>
        </w:rPr>
      </w:pPr>
      <w:r w:rsidRPr="00C46F51">
        <w:rPr>
          <w:i/>
        </w:rPr>
        <w:t>Il conviendrait de conventionner avec un pharmacien dont l’officine se situe à proximité de l’ESMS permettant des délais de livraisons compatibles avec les besoins et prenant en compte l’impact environnemental.</w:t>
      </w:r>
    </w:p>
    <w:p w14:paraId="17D69127" w14:textId="11D95ACB" w:rsidR="00F12D02" w:rsidRPr="00C51897" w:rsidRDefault="00DD304D" w:rsidP="00CF418E">
      <w:pPr>
        <w:pStyle w:val="Titre1"/>
        <w:numPr>
          <w:ilvl w:val="1"/>
          <w:numId w:val="9"/>
        </w:numPr>
        <w:pBdr>
          <w:bottom w:val="none" w:sz="0" w:space="0" w:color="auto"/>
        </w:pBdr>
        <w:rPr>
          <w:sz w:val="26"/>
          <w:szCs w:val="26"/>
        </w:rPr>
      </w:pPr>
      <w:r w:rsidRPr="007D4EA9">
        <w:rPr>
          <w:sz w:val="26"/>
          <w:szCs w:val="26"/>
        </w:rPr>
        <w:t xml:space="preserve">Dispositions </w:t>
      </w:r>
      <w:bookmarkEnd w:id="2"/>
      <w:r w:rsidR="00821BDD" w:rsidRPr="007D4EA9">
        <w:rPr>
          <w:sz w:val="26"/>
          <w:szCs w:val="26"/>
        </w:rPr>
        <w:t>concernant le pharmacien</w:t>
      </w:r>
      <w:r w:rsidR="00F12D02" w:rsidRPr="007D4EA9">
        <w:rPr>
          <w:sz w:val="26"/>
          <w:szCs w:val="26"/>
        </w:rPr>
        <w:t xml:space="preserve"> </w:t>
      </w:r>
    </w:p>
    <w:p w14:paraId="4B16FD90" w14:textId="0B71D122" w:rsidR="00D6318A" w:rsidRDefault="00DD304D">
      <w:pPr>
        <w:jc w:val="both"/>
      </w:pPr>
      <w:r>
        <w:t xml:space="preserve">Le pharmacien signataire de la présente convention exerce son activité dans le respect de la réglementation en vigueur et notamment des règles de déontologie des pharmaciens, conformément aux articles R. 4235-1 et suivants du code de la santé publique. </w:t>
      </w:r>
    </w:p>
    <w:p w14:paraId="7456A05E" w14:textId="0E5B567F" w:rsidR="009D23F2" w:rsidRDefault="009D23F2" w:rsidP="009D23F2">
      <w:pPr>
        <w:jc w:val="both"/>
      </w:pPr>
      <w:r>
        <w:t xml:space="preserve">Pour assurer et garantir un circuit du médicament de qualité, </w:t>
      </w:r>
      <w:r w:rsidR="00F4783C">
        <w:t xml:space="preserve">outre l’acte de dispensation et d’approvisionnement, </w:t>
      </w:r>
      <w:r>
        <w:t xml:space="preserve">le </w:t>
      </w:r>
      <w:r w:rsidRPr="00C46F51">
        <w:t>pharmacien s’engage à :</w:t>
      </w:r>
    </w:p>
    <w:p w14:paraId="21A57316" w14:textId="11C7316A" w:rsidR="009D23F2" w:rsidRDefault="00794C64" w:rsidP="006043FD">
      <w:pPr>
        <w:pStyle w:val="Paragraphedeliste"/>
        <w:numPr>
          <w:ilvl w:val="0"/>
          <w:numId w:val="4"/>
        </w:numPr>
        <w:jc w:val="both"/>
      </w:pPr>
      <w:r>
        <w:t>Participer à la rédaction</w:t>
      </w:r>
      <w:r w:rsidR="009D23F2">
        <w:t xml:space="preserve"> des</w:t>
      </w:r>
      <w:r>
        <w:t xml:space="preserve"> procédures relatives à la PECM</w:t>
      </w:r>
      <w:r w:rsidR="003430CF">
        <w:t>,</w:t>
      </w:r>
    </w:p>
    <w:p w14:paraId="17A0B180" w14:textId="64A7178D" w:rsidR="0003407B" w:rsidRDefault="0003407B" w:rsidP="006043FD">
      <w:pPr>
        <w:pStyle w:val="Paragraphedeliste"/>
        <w:numPr>
          <w:ilvl w:val="0"/>
          <w:numId w:val="4"/>
        </w:numPr>
        <w:jc w:val="both"/>
      </w:pPr>
      <w:r>
        <w:t>Participer à la rédaction de la liste des médicaments à utiliser préférentiellement</w:t>
      </w:r>
      <w:r w:rsidR="003430CF">
        <w:t>,</w:t>
      </w:r>
    </w:p>
    <w:p w14:paraId="73BA59AA" w14:textId="797B3F9C" w:rsidR="009D23F2" w:rsidRDefault="009D23F2" w:rsidP="006043FD">
      <w:pPr>
        <w:pStyle w:val="Paragraphedeliste"/>
        <w:numPr>
          <w:ilvl w:val="0"/>
          <w:numId w:val="4"/>
        </w:numPr>
        <w:jc w:val="both"/>
      </w:pPr>
      <w:r>
        <w:t>Participer aux analyses des évènements indésirables relatifs aux produits de santé</w:t>
      </w:r>
      <w:r w:rsidR="003430CF">
        <w:t>,</w:t>
      </w:r>
    </w:p>
    <w:p w14:paraId="30B91626" w14:textId="009DCFB5" w:rsidR="009D23F2" w:rsidRDefault="0079492E" w:rsidP="006043FD">
      <w:pPr>
        <w:pStyle w:val="Paragraphedeliste"/>
        <w:numPr>
          <w:ilvl w:val="0"/>
          <w:numId w:val="4"/>
        </w:numPr>
        <w:jc w:val="both"/>
      </w:pPr>
      <w:r>
        <w:t>Participer aux réunions de coordination avec l’</w:t>
      </w:r>
      <w:r w:rsidR="002C1B94">
        <w:t>équipe médicale et</w:t>
      </w:r>
      <w:r>
        <w:t xml:space="preserve"> paramédicale de l’ESMS</w:t>
      </w:r>
      <w:r w:rsidR="003430CF">
        <w:t>,</w:t>
      </w:r>
    </w:p>
    <w:p w14:paraId="2A61F102" w14:textId="09326F68" w:rsidR="0079492E" w:rsidRDefault="0079492E" w:rsidP="006043FD">
      <w:pPr>
        <w:pStyle w:val="Paragraphedeliste"/>
        <w:numPr>
          <w:ilvl w:val="0"/>
          <w:numId w:val="4"/>
        </w:numPr>
        <w:jc w:val="both"/>
      </w:pPr>
      <w:r>
        <w:t>Participer à la commission de coordination gériatrique de l’ESMS</w:t>
      </w:r>
      <w:r w:rsidR="003430CF">
        <w:t>,</w:t>
      </w:r>
    </w:p>
    <w:p w14:paraId="798C3E33" w14:textId="6107F4B6" w:rsidR="0079492E" w:rsidRDefault="0079492E" w:rsidP="006043FD">
      <w:pPr>
        <w:pStyle w:val="Paragraphedeliste"/>
        <w:numPr>
          <w:ilvl w:val="0"/>
          <w:numId w:val="4"/>
        </w:numPr>
        <w:jc w:val="both"/>
      </w:pPr>
      <w:r>
        <w:t>Participer à des réunions de formation/information sur la PECM auprès des personnels de l’ESMS</w:t>
      </w:r>
      <w:r w:rsidR="003430CF">
        <w:t>,</w:t>
      </w:r>
    </w:p>
    <w:p w14:paraId="0EA5238A" w14:textId="61C952BE" w:rsidR="0076525E" w:rsidRDefault="002C1B94" w:rsidP="00FB1115">
      <w:pPr>
        <w:pStyle w:val="Paragraphedeliste"/>
        <w:numPr>
          <w:ilvl w:val="0"/>
          <w:numId w:val="4"/>
        </w:numPr>
        <w:jc w:val="both"/>
      </w:pPr>
      <w:r w:rsidRPr="00FC14F9">
        <w:t>Participer à la réévaluation des traitements médicamenteux</w:t>
      </w:r>
      <w:r w:rsidR="003430CF">
        <w:t>.</w:t>
      </w:r>
    </w:p>
    <w:p w14:paraId="03783478" w14:textId="4C8F5DD5" w:rsidR="0095273D" w:rsidRPr="00C46F51" w:rsidRDefault="0095273D" w:rsidP="0095273D">
      <w:pPr>
        <w:jc w:val="both"/>
      </w:pPr>
      <w:r w:rsidRPr="00C46F51">
        <w:t>Afin de favoriser la coopération entre professionnels de santé, conformément à l’article L5125-1-1-A du CSP, le pharmacien peut être désigné comme correspondant par le(s) patient(s) dans le cadre d’un exercice coordonné au sein de dispositifs spécifiques. Le pharmacien pourra alors, à la demande du médecin ou avec son accord, renouveler périodiquement les traitements chroniques et ajuster aux besoins les posologies.</w:t>
      </w:r>
    </w:p>
    <w:p w14:paraId="11463745" w14:textId="2DDB3F00" w:rsidR="003430CF" w:rsidRPr="00397759" w:rsidRDefault="003430CF">
      <w:pPr>
        <w:spacing w:after="0"/>
        <w:rPr>
          <w:color w:val="FF0000"/>
        </w:rPr>
      </w:pPr>
      <w:r w:rsidRPr="00397759">
        <w:rPr>
          <w:color w:val="FF0000"/>
        </w:rPr>
        <w:br w:type="page"/>
      </w:r>
    </w:p>
    <w:p w14:paraId="4C0A5727" w14:textId="449A10D6" w:rsidR="00D6318A" w:rsidRPr="009D0F22" w:rsidRDefault="00DD304D" w:rsidP="00907AD3">
      <w:pPr>
        <w:pStyle w:val="Titre1"/>
        <w:numPr>
          <w:ilvl w:val="0"/>
          <w:numId w:val="20"/>
        </w:numPr>
        <w:pBdr>
          <w:bottom w:val="none" w:sz="0" w:space="0" w:color="auto"/>
        </w:pBdr>
        <w:rPr>
          <w:sz w:val="26"/>
          <w:szCs w:val="26"/>
          <w:u w:val="single"/>
        </w:rPr>
      </w:pPr>
      <w:bookmarkStart w:id="3" w:name="_Toc104372431"/>
      <w:r w:rsidRPr="009D0F22">
        <w:rPr>
          <w:sz w:val="26"/>
          <w:szCs w:val="26"/>
          <w:u w:val="single"/>
        </w:rPr>
        <w:lastRenderedPageBreak/>
        <w:t>Continuité de la prestation pharmaceutique</w:t>
      </w:r>
      <w:bookmarkEnd w:id="3"/>
    </w:p>
    <w:p w14:paraId="43BE44D7" w14:textId="1682FABD" w:rsidR="00D6318A" w:rsidRDefault="00DD304D">
      <w:pPr>
        <w:jc w:val="both"/>
      </w:pPr>
      <w:r w:rsidRPr="006E4595">
        <w:t>L’officine s’engage à assurer la continuité de la prestation comme suit :</w:t>
      </w:r>
    </w:p>
    <w:p w14:paraId="39D9DFA1" w14:textId="4DAF6378" w:rsidR="00277671" w:rsidRPr="00CF418E" w:rsidRDefault="00277671" w:rsidP="00CF418E">
      <w:pPr>
        <w:pBdr>
          <w:top w:val="single" w:sz="4" w:space="1" w:color="auto"/>
          <w:left w:val="single" w:sz="4" w:space="4" w:color="auto"/>
          <w:bottom w:val="single" w:sz="4" w:space="1" w:color="auto"/>
          <w:right w:val="single" w:sz="4" w:space="4" w:color="auto"/>
        </w:pBdr>
        <w:jc w:val="both"/>
        <w:rPr>
          <w:i/>
          <w:sz w:val="28"/>
        </w:rPr>
      </w:pPr>
      <w:r w:rsidRPr="00CF418E">
        <w:rPr>
          <w:i/>
          <w:sz w:val="20"/>
          <w:szCs w:val="16"/>
        </w:rPr>
        <w:t xml:space="preserve">Délais indiqués à titre d’exemple. Ces derniers doivent être définis entre </w:t>
      </w:r>
      <w:r w:rsidR="00011EC5">
        <w:rPr>
          <w:i/>
          <w:sz w:val="20"/>
          <w:szCs w:val="16"/>
        </w:rPr>
        <w:t xml:space="preserve">l’ESMS </w:t>
      </w:r>
      <w:r w:rsidRPr="00CF418E">
        <w:rPr>
          <w:i/>
          <w:sz w:val="20"/>
          <w:szCs w:val="16"/>
        </w:rPr>
        <w:t>et l’officine et adaptés aux organisations.</w:t>
      </w:r>
    </w:p>
    <w:p w14:paraId="7563C57E" w14:textId="23A0B4A4" w:rsidR="00D6318A" w:rsidRPr="00FC14F9" w:rsidRDefault="00535B26" w:rsidP="00907AD3">
      <w:pPr>
        <w:pStyle w:val="Paragraphedeliste"/>
        <w:numPr>
          <w:ilvl w:val="0"/>
          <w:numId w:val="19"/>
        </w:numPr>
        <w:jc w:val="both"/>
      </w:pPr>
      <w:r w:rsidRPr="00FC14F9">
        <w:t>Renouvellement de traitement</w:t>
      </w:r>
      <w:r w:rsidR="00DD304D" w:rsidRPr="00FC14F9">
        <w:t xml:space="preserve"> </w:t>
      </w:r>
      <w:r w:rsidRPr="00FC14F9">
        <w:t>(</w:t>
      </w:r>
      <w:r w:rsidR="00DD304D" w:rsidRPr="00FC14F9">
        <w:t>sans urgence</w:t>
      </w:r>
      <w:r w:rsidRPr="00FC14F9">
        <w:t>)</w:t>
      </w:r>
      <w:r w:rsidR="00DD304D" w:rsidRPr="00FC14F9">
        <w:t xml:space="preserve"> : la livraison </w:t>
      </w:r>
      <w:r w:rsidR="007A20A9" w:rsidRPr="00FC14F9">
        <w:t xml:space="preserve">est effectuée au plus tard </w:t>
      </w:r>
      <w:r w:rsidR="007A20A9" w:rsidRPr="003430CF">
        <w:rPr>
          <w:i/>
        </w:rPr>
        <w:t xml:space="preserve">la </w:t>
      </w:r>
      <w:r w:rsidR="00CF418E" w:rsidRPr="003430CF">
        <w:rPr>
          <w:i/>
        </w:rPr>
        <w:t>veille</w:t>
      </w:r>
      <w:r w:rsidR="00CF418E" w:rsidRPr="003430CF">
        <w:t xml:space="preserve"> </w:t>
      </w:r>
      <w:r w:rsidR="007A20A9" w:rsidRPr="00FC14F9">
        <w:t>qui précède la fin du traitement continu. Les ordonnances de renouvellement</w:t>
      </w:r>
      <w:r w:rsidRPr="00FC14F9">
        <w:t>, le cas échéant,</w:t>
      </w:r>
      <w:r w:rsidR="007A20A9" w:rsidRPr="00FC14F9">
        <w:t xml:space="preserve"> sont transmises </w:t>
      </w:r>
      <w:r w:rsidR="007A20A9" w:rsidRPr="003430CF">
        <w:rPr>
          <w:i/>
        </w:rPr>
        <w:t>8 jours</w:t>
      </w:r>
      <w:r w:rsidR="00075F5A" w:rsidRPr="003430CF">
        <w:t xml:space="preserve"> </w:t>
      </w:r>
      <w:r w:rsidR="00075F5A" w:rsidRPr="00FC14F9">
        <w:t>avant</w:t>
      </w:r>
      <w:r w:rsidR="007A20A9" w:rsidRPr="00FC14F9">
        <w:t xml:space="preserve"> la fin du traitement continu, </w:t>
      </w:r>
      <w:r w:rsidR="00DD304D" w:rsidRPr="00FC14F9">
        <w:t xml:space="preserve">à jour fixe arrêté </w:t>
      </w:r>
      <w:r w:rsidR="00075F5A" w:rsidRPr="00FC14F9">
        <w:t xml:space="preserve">(jour à préciser) </w:t>
      </w:r>
      <w:r w:rsidR="00DD304D" w:rsidRPr="00FC14F9">
        <w:t>par le pharmacien et l’ES</w:t>
      </w:r>
      <w:r w:rsidR="00075F5A" w:rsidRPr="00FC14F9">
        <w:t>MS</w:t>
      </w:r>
      <w:r w:rsidR="003430CF">
        <w:t>.</w:t>
      </w:r>
    </w:p>
    <w:p w14:paraId="0F9C675D" w14:textId="31131736" w:rsidR="007A20A9" w:rsidRPr="003430CF" w:rsidRDefault="007A20A9" w:rsidP="00907AD3">
      <w:pPr>
        <w:pStyle w:val="Paragraphedeliste"/>
        <w:numPr>
          <w:ilvl w:val="0"/>
          <w:numId w:val="19"/>
        </w:numPr>
        <w:jc w:val="both"/>
        <w:rPr>
          <w:i/>
        </w:rPr>
      </w:pPr>
      <w:r w:rsidRPr="00FC14F9">
        <w:t>T</w:t>
      </w:r>
      <w:r w:rsidR="00535B26" w:rsidRPr="00FC14F9">
        <w:t>raitement destiné à un « nouveau » patient, t</w:t>
      </w:r>
      <w:r w:rsidRPr="00FC14F9">
        <w:t>raitement intercurrent, modification de traitement </w:t>
      </w:r>
      <w:r w:rsidRPr="00CF418E">
        <w:rPr>
          <w:color w:val="FF0000"/>
        </w:rPr>
        <w:t xml:space="preserve">: </w:t>
      </w:r>
      <w:r w:rsidRPr="003430CF">
        <w:rPr>
          <w:i/>
        </w:rPr>
        <w:t xml:space="preserve">la livraison est effectuée dans la journée pour toute ordonnance transmise avant </w:t>
      </w:r>
      <w:r w:rsidR="00075F5A" w:rsidRPr="003430CF">
        <w:rPr>
          <w:i/>
        </w:rPr>
        <w:t>14</w:t>
      </w:r>
      <w:r w:rsidRPr="003430CF">
        <w:rPr>
          <w:i/>
        </w:rPr>
        <w:t>h du lundi au vendredi.</w:t>
      </w:r>
    </w:p>
    <w:p w14:paraId="7E362689" w14:textId="70E42B03" w:rsidR="00D6318A" w:rsidRPr="00FC14F9" w:rsidRDefault="00DD304D" w:rsidP="00907AD3">
      <w:pPr>
        <w:pStyle w:val="Paragraphedeliste"/>
        <w:numPr>
          <w:ilvl w:val="0"/>
          <w:numId w:val="19"/>
        </w:numPr>
        <w:jc w:val="both"/>
      </w:pPr>
      <w:r w:rsidRPr="00FC14F9">
        <w:t xml:space="preserve">Traitement aigu, en urgence : la livraison a lieu </w:t>
      </w:r>
      <w:r w:rsidRPr="003430CF">
        <w:rPr>
          <w:i/>
        </w:rPr>
        <w:t xml:space="preserve">dans les </w:t>
      </w:r>
      <w:r w:rsidR="007A20A9" w:rsidRPr="003430CF">
        <w:rPr>
          <w:i/>
        </w:rPr>
        <w:t>4</w:t>
      </w:r>
      <w:r w:rsidRPr="003430CF">
        <w:rPr>
          <w:i/>
        </w:rPr>
        <w:t>h</w:t>
      </w:r>
      <w:r w:rsidR="00075F5A" w:rsidRPr="003430CF">
        <w:t xml:space="preserve"> </w:t>
      </w:r>
      <w:r w:rsidRPr="00FC14F9">
        <w:t xml:space="preserve">suivant la transmission de l’ordonnance de l’usager si les médicaments liés à la dotation </w:t>
      </w:r>
      <w:r w:rsidR="00794C64">
        <w:t>pour besoins urgents</w:t>
      </w:r>
      <w:r w:rsidRPr="00FC14F9">
        <w:t xml:space="preserve"> stockés dans </w:t>
      </w:r>
      <w:r w:rsidR="00011EC5">
        <w:t xml:space="preserve">l’ESMS </w:t>
      </w:r>
      <w:r w:rsidRPr="00FC14F9">
        <w:t>ne répondent pas au besoin pharmaceutique.</w:t>
      </w:r>
      <w:r w:rsidR="00535B26" w:rsidRPr="00FC14F9">
        <w:t xml:space="preserve"> Si impossibilité pou</w:t>
      </w:r>
      <w:r w:rsidR="00C51897">
        <w:t>r l’officine conventionnée d’</w:t>
      </w:r>
      <w:r w:rsidR="00535B26" w:rsidRPr="00FC14F9">
        <w:t xml:space="preserve">engager la dispensation des traitements en urgence, envisager ponctuellement le rapprochement avec une autre officine. </w:t>
      </w:r>
    </w:p>
    <w:p w14:paraId="7E71481B" w14:textId="132540BD" w:rsidR="00D6318A" w:rsidRPr="00FC14F9" w:rsidRDefault="00DD304D" w:rsidP="00907AD3">
      <w:pPr>
        <w:pStyle w:val="Paragraphedeliste"/>
        <w:numPr>
          <w:ilvl w:val="0"/>
          <w:numId w:val="19"/>
        </w:numPr>
        <w:jc w:val="both"/>
      </w:pPr>
      <w:r w:rsidRPr="00FC14F9">
        <w:t>En dehors des heures habituelles d’ouverture, les jours fériés, les dimanches et le cas échéant les samedis</w:t>
      </w:r>
      <w:r w:rsidR="0002758B">
        <w:t xml:space="preserve">, </w:t>
      </w:r>
      <w:r w:rsidR="00011EC5">
        <w:t xml:space="preserve">l’ESMS </w:t>
      </w:r>
      <w:r w:rsidRPr="00FC14F9">
        <w:t>sollicite une des officines de garde, dont le nom lui est communiqué par le pharmacien référent.</w:t>
      </w:r>
    </w:p>
    <w:p w14:paraId="5AE83B34" w14:textId="528E9861" w:rsidR="00D6318A" w:rsidRPr="00FC14F9" w:rsidRDefault="00DD304D" w:rsidP="00907AD3">
      <w:pPr>
        <w:pStyle w:val="Paragraphedeliste"/>
        <w:numPr>
          <w:ilvl w:val="0"/>
          <w:numId w:val="19"/>
        </w:numPr>
        <w:jc w:val="both"/>
      </w:pPr>
      <w:r w:rsidRPr="00FC14F9">
        <w:t xml:space="preserve">Congés et fermetures exceptionnelles : le pharmacien informe </w:t>
      </w:r>
      <w:r w:rsidR="00011EC5">
        <w:t xml:space="preserve">l’ESMS </w:t>
      </w:r>
      <w:r w:rsidRPr="00FC14F9">
        <w:t>de ses dates de fermeture un mois avant et les parties définissent par écrit la procédure pour assurer la continuité de l’approvisionnement.</w:t>
      </w:r>
    </w:p>
    <w:p w14:paraId="48E5DA8A" w14:textId="11BF3543" w:rsidR="00852C6B" w:rsidRDefault="00DD304D">
      <w:pPr>
        <w:jc w:val="both"/>
      </w:pPr>
      <w:r w:rsidRPr="006E4595">
        <w:t>Les médicaments rétrocédés par une pharmacie à usage intérieur (non disponibles en pharmacie d’officine) sont exclus du périmètre de la présente convention. Il convient à l’ESMS de définir une organisation permettant l’approvisionnement de ces médicaments pour les usagers concernés.</w:t>
      </w:r>
    </w:p>
    <w:p w14:paraId="363B92FE" w14:textId="77777777" w:rsidR="00C51897" w:rsidRDefault="00C51897" w:rsidP="00C51897">
      <w:pPr>
        <w:spacing w:after="0"/>
        <w:jc w:val="both"/>
      </w:pPr>
    </w:p>
    <w:p w14:paraId="6EB21CE3" w14:textId="52671C82" w:rsidR="00852C6B" w:rsidRPr="007D4EA9" w:rsidRDefault="00852C6B" w:rsidP="00CF418E">
      <w:pPr>
        <w:pStyle w:val="Titre1"/>
        <w:numPr>
          <w:ilvl w:val="1"/>
          <w:numId w:val="9"/>
        </w:numPr>
        <w:pBdr>
          <w:bottom w:val="none" w:sz="0" w:space="0" w:color="auto"/>
        </w:pBdr>
        <w:rPr>
          <w:sz w:val="26"/>
          <w:szCs w:val="26"/>
        </w:rPr>
      </w:pPr>
      <w:r w:rsidRPr="007D4EA9">
        <w:rPr>
          <w:sz w:val="26"/>
          <w:szCs w:val="26"/>
        </w:rPr>
        <w:t>Transmission des informations</w:t>
      </w:r>
    </w:p>
    <w:p w14:paraId="4D52B0AA" w14:textId="01C1264E" w:rsidR="00852C6B" w:rsidRPr="00FC14F9" w:rsidRDefault="00852C6B" w:rsidP="00011EC5">
      <w:pPr>
        <w:jc w:val="both"/>
      </w:pPr>
      <w:r w:rsidRPr="00FC14F9">
        <w:t>Les parties signataires de la présente convention s’engagent à définir les modalités et les procédures permettant de :</w:t>
      </w:r>
    </w:p>
    <w:p w14:paraId="7850502F" w14:textId="5887EBC5" w:rsidR="00852C6B" w:rsidRPr="00FC14F9" w:rsidRDefault="00372F22" w:rsidP="00011EC5">
      <w:pPr>
        <w:numPr>
          <w:ilvl w:val="0"/>
          <w:numId w:val="5"/>
        </w:numPr>
        <w:suppressAutoHyphens w:val="0"/>
        <w:spacing w:after="0"/>
        <w:jc w:val="both"/>
      </w:pPr>
      <w:r w:rsidRPr="00FC14F9">
        <w:t>Formaliser</w:t>
      </w:r>
      <w:r w:rsidR="00852C6B" w:rsidRPr="00FC14F9">
        <w:t xml:space="preserve"> les échanges entre le médecin coordonnateur, l’infirmier référent, le personnel soignant, l</w:t>
      </w:r>
      <w:r w:rsidR="00C51897">
        <w:t xml:space="preserve">e pharmacien </w:t>
      </w:r>
      <w:r w:rsidR="00C51897" w:rsidRPr="003430CF">
        <w:t>signataire</w:t>
      </w:r>
      <w:r w:rsidR="00852C6B" w:rsidRPr="003430CF">
        <w:t xml:space="preserve"> de la présente convention</w:t>
      </w:r>
      <w:r w:rsidR="00C51897" w:rsidRPr="003430CF">
        <w:t>,</w:t>
      </w:r>
    </w:p>
    <w:p w14:paraId="3C210087" w14:textId="239B8DD1" w:rsidR="00852C6B" w:rsidRPr="00FC14F9" w:rsidRDefault="00372F22" w:rsidP="00011EC5">
      <w:pPr>
        <w:numPr>
          <w:ilvl w:val="0"/>
          <w:numId w:val="5"/>
        </w:numPr>
        <w:suppressAutoHyphens w:val="0"/>
        <w:spacing w:after="0"/>
        <w:jc w:val="both"/>
      </w:pPr>
      <w:r w:rsidRPr="00FC14F9">
        <w:t>Organiser</w:t>
      </w:r>
      <w:r w:rsidR="00852C6B" w:rsidRPr="00FC14F9">
        <w:t xml:space="preserve"> la transmission sécurisée de toutes les informations nécessaires à la bonn</w:t>
      </w:r>
      <w:r w:rsidR="00C51897">
        <w:t>e prise en charge des patients,</w:t>
      </w:r>
    </w:p>
    <w:p w14:paraId="591E12C8" w14:textId="77BC7782" w:rsidR="00852C6B" w:rsidRPr="00FC14F9" w:rsidRDefault="00372F22" w:rsidP="00011EC5">
      <w:pPr>
        <w:numPr>
          <w:ilvl w:val="0"/>
          <w:numId w:val="5"/>
        </w:numPr>
        <w:suppressAutoHyphens w:val="0"/>
        <w:spacing w:after="0"/>
        <w:jc w:val="both"/>
      </w:pPr>
      <w:r w:rsidRPr="00FC14F9">
        <w:t>Organiser</w:t>
      </w:r>
      <w:r w:rsidR="00852C6B" w:rsidRPr="00FC14F9">
        <w:t xml:space="preserve"> la transmission des ordonnances des patients de l’établissement à l’officine. Lorsque les copies des ordonnances sont transmises, les originaux doivent être présentés lors de la livraison pour l’appositi</w:t>
      </w:r>
      <w:r w:rsidR="00C51897">
        <w:t>on des mentions règlementaires,</w:t>
      </w:r>
    </w:p>
    <w:p w14:paraId="71C37764" w14:textId="14A49E39" w:rsidR="00852C6B" w:rsidRPr="00FC14F9" w:rsidRDefault="00372F22" w:rsidP="00011EC5">
      <w:pPr>
        <w:numPr>
          <w:ilvl w:val="0"/>
          <w:numId w:val="5"/>
        </w:numPr>
        <w:suppressAutoHyphens w:val="0"/>
        <w:spacing w:after="0"/>
        <w:jc w:val="both"/>
      </w:pPr>
      <w:r w:rsidRPr="00FC14F9">
        <w:t>Organiser</w:t>
      </w:r>
      <w:r w:rsidR="00852C6B" w:rsidRPr="00FC14F9">
        <w:t xml:space="preserve"> la transmission de la carte Vitale des patients de l’établissement à l’officine pendant le temps nécessaire à la facturation des méd</w:t>
      </w:r>
      <w:r w:rsidR="0073790E">
        <w:t>icaments à l’a</w:t>
      </w:r>
      <w:r w:rsidR="00C51897">
        <w:t>ssurance maladie,</w:t>
      </w:r>
    </w:p>
    <w:p w14:paraId="72C83761" w14:textId="0B3E77FA" w:rsidR="00852C6B" w:rsidRDefault="00372F22" w:rsidP="00011EC5">
      <w:pPr>
        <w:numPr>
          <w:ilvl w:val="0"/>
          <w:numId w:val="5"/>
        </w:numPr>
        <w:suppressAutoHyphens w:val="0"/>
        <w:spacing w:after="0"/>
        <w:jc w:val="both"/>
      </w:pPr>
      <w:r>
        <w:t>V</w:t>
      </w:r>
      <w:r w:rsidR="00852C6B" w:rsidRPr="00FC14F9">
        <w:t>érifier la corrélation entre la prescription et les m</w:t>
      </w:r>
      <w:r w:rsidR="00C51897">
        <w:t>édicaments préparés</w:t>
      </w:r>
      <w:r w:rsidR="00852C6B" w:rsidRPr="00FC14F9">
        <w:t xml:space="preserve">. </w:t>
      </w:r>
    </w:p>
    <w:p w14:paraId="680DB98F" w14:textId="77777777" w:rsidR="00AB1CE8" w:rsidRDefault="00AB1CE8" w:rsidP="0003407B">
      <w:pPr>
        <w:suppressAutoHyphens w:val="0"/>
        <w:spacing w:after="0"/>
        <w:ind w:left="1068"/>
      </w:pPr>
    </w:p>
    <w:p w14:paraId="61DC5607" w14:textId="66BBACCF" w:rsidR="00AB1CE8" w:rsidRPr="00AB1CE8" w:rsidRDefault="00AB1CE8" w:rsidP="009360C4">
      <w:pPr>
        <w:pStyle w:val="Corpsdetexte"/>
        <w:ind w:right="158"/>
        <w:jc w:val="both"/>
        <w:rPr>
          <w:rFonts w:ascii="Calibri" w:hAnsi="Calibri"/>
          <w:sz w:val="22"/>
          <w:szCs w:val="22"/>
        </w:rPr>
      </w:pPr>
      <w:r w:rsidRPr="00AB1CE8">
        <w:rPr>
          <w:rFonts w:ascii="Calibri" w:hAnsi="Calibri"/>
          <w:sz w:val="22"/>
          <w:szCs w:val="22"/>
        </w:rPr>
        <w:t xml:space="preserve">En cas de modification de traitement, la transmission de l’information de ce changement doit être réalisée selon les mêmes modalités que celles utilisées pour la transmission des prescriptions. </w:t>
      </w:r>
    </w:p>
    <w:p w14:paraId="5A43D088" w14:textId="27095DDC" w:rsidR="00852C6B" w:rsidRDefault="009360C4">
      <w:pPr>
        <w:jc w:val="both"/>
      </w:pPr>
      <w:r>
        <w:t>Les modalités d’adaptation du traitement devront être précisées dans la procédure annexe.</w:t>
      </w:r>
    </w:p>
    <w:p w14:paraId="2D628BED" w14:textId="3CD5C2D5" w:rsidR="009D0F22" w:rsidRDefault="009D0F22">
      <w:pPr>
        <w:spacing w:after="0"/>
      </w:pPr>
      <w:r>
        <w:br w:type="page"/>
      </w:r>
    </w:p>
    <w:p w14:paraId="6FA03566" w14:textId="77777777" w:rsidR="00C51897" w:rsidRDefault="00C51897">
      <w:pPr>
        <w:jc w:val="both"/>
      </w:pPr>
    </w:p>
    <w:p w14:paraId="795F03ED" w14:textId="104C8F9B" w:rsidR="00B5187F" w:rsidRPr="00B5187F" w:rsidRDefault="00DA3764" w:rsidP="00B5187F">
      <w:pPr>
        <w:pStyle w:val="Titre1"/>
        <w:numPr>
          <w:ilvl w:val="0"/>
          <w:numId w:val="6"/>
        </w:numPr>
        <w:rPr>
          <w:sz w:val="26"/>
          <w:szCs w:val="26"/>
        </w:rPr>
      </w:pPr>
      <w:r>
        <w:rPr>
          <w:sz w:val="26"/>
          <w:szCs w:val="26"/>
        </w:rPr>
        <w:t>BON USAGE DU MEDICAMENT ET LUTTE CONTRE LA IATROGENIE</w:t>
      </w:r>
    </w:p>
    <w:p w14:paraId="13A30BE5" w14:textId="24476145" w:rsidR="00D6318A" w:rsidRPr="007D4EA9" w:rsidRDefault="00DD304D" w:rsidP="006043FD">
      <w:pPr>
        <w:pStyle w:val="Titre2"/>
        <w:numPr>
          <w:ilvl w:val="1"/>
          <w:numId w:val="11"/>
        </w:numPr>
        <w:ind w:firstLine="133"/>
      </w:pPr>
      <w:bookmarkStart w:id="4" w:name="_Toc104372435"/>
      <w:r w:rsidRPr="007D4EA9">
        <w:t>Suivi individualisé</w:t>
      </w:r>
      <w:bookmarkEnd w:id="4"/>
    </w:p>
    <w:p w14:paraId="710BFEF2" w14:textId="77777777" w:rsidR="00D6318A" w:rsidRDefault="00DD304D">
      <w:pPr>
        <w:jc w:val="both"/>
      </w:pPr>
      <w:r>
        <w:t>Le pharmacien s’engage, dans la limite des informations transmises, à tenir à jour le Dossier Pharmaceutique et le Dossier Médical Partagé de l’usager.</w:t>
      </w:r>
    </w:p>
    <w:p w14:paraId="603163D1" w14:textId="06D2847A" w:rsidR="0066314B" w:rsidRDefault="00DD304D">
      <w:pPr>
        <w:jc w:val="both"/>
        <w:rPr>
          <w:color w:val="000000"/>
        </w:rPr>
      </w:pPr>
      <w:r w:rsidRPr="006E4595">
        <w:rPr>
          <w:color w:val="000000"/>
        </w:rPr>
        <w:t xml:space="preserve">Lors de l’admission, le pharmacien, en collaboration avec </w:t>
      </w:r>
      <w:r w:rsidR="00011EC5">
        <w:rPr>
          <w:color w:val="000000"/>
        </w:rPr>
        <w:t xml:space="preserve">l’ESMS </w:t>
      </w:r>
      <w:r w:rsidRPr="006E4595">
        <w:rPr>
          <w:color w:val="000000"/>
        </w:rPr>
        <w:t xml:space="preserve">et l’usager, peut proposer de réaliser un bilan partagé de médication. </w:t>
      </w:r>
    </w:p>
    <w:p w14:paraId="180742FE" w14:textId="77777777" w:rsidR="00FB1115" w:rsidRPr="006E4595" w:rsidRDefault="00FB1115">
      <w:pPr>
        <w:jc w:val="both"/>
        <w:rPr>
          <w:color w:val="000000"/>
        </w:rPr>
      </w:pPr>
    </w:p>
    <w:p w14:paraId="64A331C9" w14:textId="4C7FF32C" w:rsidR="00D6318A" w:rsidRPr="006E4595" w:rsidRDefault="00DD304D" w:rsidP="006043FD">
      <w:pPr>
        <w:pStyle w:val="Titre2"/>
        <w:numPr>
          <w:ilvl w:val="1"/>
          <w:numId w:val="11"/>
        </w:numPr>
        <w:ind w:firstLine="133"/>
      </w:pPr>
      <w:bookmarkStart w:id="5" w:name="_Toc104372436"/>
      <w:r w:rsidRPr="006E4595">
        <w:t>Dotations</w:t>
      </w:r>
      <w:bookmarkEnd w:id="5"/>
    </w:p>
    <w:p w14:paraId="63B9CB8D" w14:textId="4FFCAE12" w:rsidR="00D6318A" w:rsidRPr="006E4595" w:rsidRDefault="00DD304D">
      <w:pPr>
        <w:jc w:val="both"/>
        <w:rPr>
          <w:color w:val="000000"/>
        </w:rPr>
      </w:pPr>
      <w:r w:rsidRPr="006E4595">
        <w:rPr>
          <w:color w:val="000000"/>
        </w:rPr>
        <w:t>En d</w:t>
      </w:r>
      <w:r w:rsidR="00535B26" w:rsidRPr="006E4595">
        <w:rPr>
          <w:color w:val="000000"/>
        </w:rPr>
        <w:t>ehors des traitements nominatifs e</w:t>
      </w:r>
      <w:r w:rsidRPr="006E4595">
        <w:rPr>
          <w:color w:val="000000"/>
        </w:rPr>
        <w:t>n cours des usagers,</w:t>
      </w:r>
      <w:r w:rsidRPr="006E4595">
        <w:rPr>
          <w:rFonts w:ascii="Times New Roman" w:eastAsia="Times New Roman" w:hAnsi="Times New Roman" w:cs="Times New Roman"/>
          <w:color w:val="000000"/>
          <w:lang w:eastAsia="fr-FR"/>
        </w:rPr>
        <w:t xml:space="preserve"> </w:t>
      </w:r>
      <w:r w:rsidR="00011EC5">
        <w:rPr>
          <w:rFonts w:eastAsia="Times New Roman" w:cs="Times New Roman"/>
          <w:color w:val="000000"/>
          <w:lang w:eastAsia="fr-FR"/>
        </w:rPr>
        <w:t xml:space="preserve">l’ESMS </w:t>
      </w:r>
      <w:r w:rsidR="00F733C5">
        <w:rPr>
          <w:color w:val="000000"/>
        </w:rPr>
        <w:t>détient</w:t>
      </w:r>
      <w:r w:rsidRPr="006E4595">
        <w:rPr>
          <w:color w:val="000000"/>
        </w:rPr>
        <w:t xml:space="preserve"> une dotation de médicaments ou </w:t>
      </w:r>
      <w:r w:rsidR="00372F22">
        <w:rPr>
          <w:color w:val="000000"/>
        </w:rPr>
        <w:t>produits de santé</w:t>
      </w:r>
      <w:r w:rsidRPr="006E4595">
        <w:rPr>
          <w:color w:val="000000"/>
        </w:rPr>
        <w:t xml:space="preserve"> dans les cas particuliers suivants :</w:t>
      </w:r>
    </w:p>
    <w:p w14:paraId="69C2D0C3" w14:textId="6FC9C3F7" w:rsidR="00D6318A" w:rsidRPr="006E4595" w:rsidRDefault="00DD304D" w:rsidP="006043FD">
      <w:pPr>
        <w:pStyle w:val="Paragraphedeliste"/>
        <w:numPr>
          <w:ilvl w:val="0"/>
          <w:numId w:val="7"/>
        </w:numPr>
        <w:jc w:val="both"/>
      </w:pPr>
      <w:r w:rsidRPr="006E4595">
        <w:t xml:space="preserve">Dotation pour </w:t>
      </w:r>
      <w:r w:rsidR="00F12D02">
        <w:t>besoins</w:t>
      </w:r>
      <w:r w:rsidRPr="006E4595">
        <w:t xml:space="preserve"> urgents</w:t>
      </w:r>
      <w:r w:rsidR="00F12D02">
        <w:t>,</w:t>
      </w:r>
      <w:r w:rsidRPr="006E4595">
        <w:t xml:space="preserve"> </w:t>
      </w:r>
    </w:p>
    <w:p w14:paraId="71CFC24C" w14:textId="5557C3F6" w:rsidR="00D6318A" w:rsidRPr="006E4595" w:rsidRDefault="00DD304D" w:rsidP="006043FD">
      <w:pPr>
        <w:pStyle w:val="Paragraphedeliste"/>
        <w:numPr>
          <w:ilvl w:val="0"/>
          <w:numId w:val="7"/>
        </w:numPr>
      </w:pPr>
      <w:r w:rsidRPr="006E4595">
        <w:t xml:space="preserve">Dotation </w:t>
      </w:r>
      <w:r w:rsidR="00F12D02">
        <w:t>du chariot d’urgence (urgences vitales)</w:t>
      </w:r>
    </w:p>
    <w:p w14:paraId="4D41FCBE" w14:textId="2E1BEBBA" w:rsidR="008E5D2B" w:rsidRDefault="00DD304D">
      <w:pPr>
        <w:jc w:val="both"/>
      </w:pPr>
      <w:r w:rsidRPr="006E4595">
        <w:t>L</w:t>
      </w:r>
      <w:r w:rsidR="00F733C5">
        <w:t>e pharmacien s’eng</w:t>
      </w:r>
      <w:r w:rsidR="008E5D2B">
        <w:t>age à élaborer</w:t>
      </w:r>
      <w:r w:rsidR="00372F22">
        <w:t>,</w:t>
      </w:r>
      <w:r w:rsidR="00F733C5">
        <w:t xml:space="preserve"> </w:t>
      </w:r>
      <w:r w:rsidRPr="006E4595">
        <w:t xml:space="preserve">en coopération avec le médecin référent </w:t>
      </w:r>
      <w:r w:rsidR="008E5D2B">
        <w:t>et l’</w:t>
      </w:r>
      <w:r w:rsidR="00372F22">
        <w:t>infirmier coordonnateur (</w:t>
      </w:r>
      <w:r w:rsidR="008E5D2B">
        <w:t>IDEC</w:t>
      </w:r>
      <w:r w:rsidR="00372F22">
        <w:t>)</w:t>
      </w:r>
      <w:r w:rsidRPr="006E4595">
        <w:t xml:space="preserve"> </w:t>
      </w:r>
      <w:r w:rsidR="00277671" w:rsidRPr="006E4595">
        <w:t>de la structure</w:t>
      </w:r>
      <w:r w:rsidR="00372F22">
        <w:t>,</w:t>
      </w:r>
      <w:r w:rsidR="00277671">
        <w:t xml:space="preserve"> </w:t>
      </w:r>
      <w:r w:rsidRPr="006E4595">
        <w:t>la liste de la dotation</w:t>
      </w:r>
      <w:r w:rsidR="000C7C38" w:rsidRPr="006E4595">
        <w:t xml:space="preserve"> pour </w:t>
      </w:r>
      <w:r w:rsidR="00F12D02">
        <w:t>besoins</w:t>
      </w:r>
      <w:r w:rsidR="00277671">
        <w:t xml:space="preserve"> urgents</w:t>
      </w:r>
      <w:r w:rsidRPr="006E4595">
        <w:t xml:space="preserve"> ainsi qu</w:t>
      </w:r>
      <w:r w:rsidR="00D36F59">
        <w:t>e celle relative à la dotation du chariot d’urgence</w:t>
      </w:r>
      <w:r w:rsidRPr="006E4595">
        <w:t>.</w:t>
      </w:r>
      <w:r w:rsidR="008E5D2B">
        <w:t xml:space="preserve"> La révision qualitative et quantitative de ces dotations doit être annuelle.</w:t>
      </w:r>
    </w:p>
    <w:p w14:paraId="4A5DC84F" w14:textId="382BBCB5" w:rsidR="00D6318A" w:rsidRPr="006E4595" w:rsidRDefault="00F733C5">
      <w:pPr>
        <w:jc w:val="both"/>
      </w:pPr>
      <w:r>
        <w:t>L</w:t>
      </w:r>
      <w:r w:rsidR="00372F22">
        <w:t>es</w:t>
      </w:r>
      <w:r>
        <w:t xml:space="preserve"> liste</w:t>
      </w:r>
      <w:r w:rsidR="00372F22">
        <w:t>s</w:t>
      </w:r>
      <w:r>
        <w:t xml:space="preserve"> de ces dotations doi</w:t>
      </w:r>
      <w:r w:rsidR="00372F22">
        <w:t>ven</w:t>
      </w:r>
      <w:r>
        <w:t>t être transmise</w:t>
      </w:r>
      <w:r w:rsidR="00372F22">
        <w:t>s</w:t>
      </w:r>
      <w:r>
        <w:t xml:space="preserve"> à l’établissement.</w:t>
      </w:r>
    </w:p>
    <w:p w14:paraId="0ADA4B5B" w14:textId="7818E204" w:rsidR="00D6318A" w:rsidRDefault="00011EC5" w:rsidP="009360C4">
      <w:pPr>
        <w:jc w:val="both"/>
      </w:pPr>
      <w:r>
        <w:t xml:space="preserve">L’ESMS </w:t>
      </w:r>
      <w:r w:rsidR="009360C4">
        <w:t>assure</w:t>
      </w:r>
      <w:r w:rsidR="00DD304D" w:rsidRPr="006E4595">
        <w:t xml:space="preserve"> </w:t>
      </w:r>
      <w:r w:rsidR="009360C4">
        <w:t>l</w:t>
      </w:r>
      <w:r w:rsidR="0003407B">
        <w:t>’</w:t>
      </w:r>
      <w:r w:rsidR="00F733C5">
        <w:t xml:space="preserve">affichage de ces listes, </w:t>
      </w:r>
      <w:r w:rsidR="009360C4">
        <w:t>et u</w:t>
      </w:r>
      <w:r w:rsidR="0003407B">
        <w:t>n</w:t>
      </w:r>
      <w:r w:rsidR="00AB4F8F">
        <w:t xml:space="preserve"> contrôle mensuel</w:t>
      </w:r>
      <w:r w:rsidR="00DD304D" w:rsidRPr="006E4595">
        <w:t xml:space="preserve"> qualitatif et quantitatif de</w:t>
      </w:r>
      <w:r w:rsidR="00F733C5">
        <w:t xml:space="preserve"> ces dotations</w:t>
      </w:r>
      <w:r w:rsidR="00DD304D" w:rsidRPr="006E4595">
        <w:t>, ainsi que la surveillance des dates de péremption et de conservation des médicaments détenus.</w:t>
      </w:r>
    </w:p>
    <w:p w14:paraId="32260BD0" w14:textId="03C73D74" w:rsidR="0003407B" w:rsidRDefault="0003407B" w:rsidP="0003407B">
      <w:pPr>
        <w:jc w:val="both"/>
      </w:pPr>
      <w:r>
        <w:t>Le pharmacien s’engage à fournir la liste des médicaments écrasables et les conditions de conservation de certains médicaments (gouttes buvables…).</w:t>
      </w:r>
    </w:p>
    <w:p w14:paraId="0D8D425E" w14:textId="77777777" w:rsidR="00FB1115" w:rsidRDefault="00FB1115" w:rsidP="0003407B">
      <w:pPr>
        <w:jc w:val="both"/>
      </w:pPr>
    </w:p>
    <w:p w14:paraId="73898E90" w14:textId="0412332F" w:rsidR="00D6318A" w:rsidRPr="006E4595" w:rsidRDefault="00DD304D" w:rsidP="006043FD">
      <w:pPr>
        <w:pStyle w:val="Titre2"/>
        <w:numPr>
          <w:ilvl w:val="1"/>
          <w:numId w:val="11"/>
        </w:numPr>
        <w:ind w:firstLine="133"/>
      </w:pPr>
      <w:bookmarkStart w:id="6" w:name="_Toc104372437"/>
      <w:r w:rsidRPr="006E4595">
        <w:t>Gestion des alertes sanitaires</w:t>
      </w:r>
      <w:bookmarkEnd w:id="6"/>
    </w:p>
    <w:p w14:paraId="7F2F2677" w14:textId="0D54F852" w:rsidR="00D6318A" w:rsidRDefault="00DD304D">
      <w:pPr>
        <w:jc w:val="both"/>
      </w:pPr>
      <w:r w:rsidRPr="006E4595">
        <w:t xml:space="preserve">Le pharmacien s’engage à analyser les alertes sanitaires pour le compte de </w:t>
      </w:r>
      <w:r w:rsidR="00011EC5">
        <w:t>l’ESMS</w:t>
      </w:r>
      <w:r w:rsidRPr="006E4595">
        <w:t xml:space="preserve">: retraits de lots de médicaments ou de produits de santé notamment. Si des usagers de la structure sont concernés, il transmet l’information ainsi que la conduite à tenir au médecin référent de la structure, au référent médicament désigné au sein de </w:t>
      </w:r>
      <w:r w:rsidR="00011EC5">
        <w:t xml:space="preserve">l’ESMS </w:t>
      </w:r>
      <w:r w:rsidR="00662397">
        <w:t>ou</w:t>
      </w:r>
      <w:r w:rsidRPr="006E4595">
        <w:t xml:space="preserve"> à l’équipe soignante en son absence, dans les meilleurs délais.</w:t>
      </w:r>
    </w:p>
    <w:p w14:paraId="6B641A98" w14:textId="77777777" w:rsidR="00E42F8B" w:rsidRPr="006E4595" w:rsidRDefault="00E42F8B">
      <w:pPr>
        <w:jc w:val="both"/>
      </w:pPr>
    </w:p>
    <w:p w14:paraId="7D997BEB" w14:textId="300772A2" w:rsidR="00B5187F" w:rsidRPr="00B5187F" w:rsidRDefault="00DA3764" w:rsidP="00B5187F">
      <w:pPr>
        <w:pStyle w:val="Titre1"/>
        <w:numPr>
          <w:ilvl w:val="0"/>
          <w:numId w:val="6"/>
        </w:numPr>
        <w:rPr>
          <w:sz w:val="26"/>
          <w:szCs w:val="26"/>
        </w:rPr>
      </w:pPr>
      <w:r>
        <w:rPr>
          <w:sz w:val="26"/>
          <w:szCs w:val="26"/>
        </w:rPr>
        <w:t>CIRCUIT DU MEDICAMENT</w:t>
      </w:r>
    </w:p>
    <w:p w14:paraId="62563FD4" w14:textId="682F6DF6" w:rsidR="00D6318A" w:rsidRPr="00F1669B" w:rsidRDefault="00DD304D" w:rsidP="00907AD3">
      <w:pPr>
        <w:pStyle w:val="Titre2"/>
        <w:numPr>
          <w:ilvl w:val="1"/>
          <w:numId w:val="15"/>
        </w:numPr>
        <w:ind w:left="1418" w:hanging="709"/>
      </w:pPr>
      <w:bookmarkStart w:id="7" w:name="_Toc104372440"/>
      <w:r w:rsidRPr="00F1669B">
        <w:t>Prescription</w:t>
      </w:r>
      <w:bookmarkEnd w:id="7"/>
    </w:p>
    <w:p w14:paraId="0C659E6E" w14:textId="46F10A90" w:rsidR="0095014B" w:rsidRPr="00C46F51" w:rsidRDefault="00DD304D">
      <w:pPr>
        <w:pStyle w:val="Corpsdetexte"/>
        <w:spacing w:before="90" w:after="120"/>
        <w:ind w:right="147"/>
        <w:jc w:val="both"/>
        <w:rPr>
          <w:rFonts w:asciiTheme="minorHAnsi" w:eastAsiaTheme="minorHAnsi" w:hAnsiTheme="minorHAnsi" w:cstheme="minorBidi"/>
          <w:sz w:val="22"/>
          <w:szCs w:val="22"/>
          <w:lang w:eastAsia="en-US"/>
        </w:rPr>
      </w:pPr>
      <w:r w:rsidRPr="00C46F51">
        <w:rPr>
          <w:rFonts w:asciiTheme="minorHAnsi" w:eastAsiaTheme="minorHAnsi" w:hAnsiTheme="minorHAnsi" w:cstheme="minorBidi"/>
          <w:sz w:val="22"/>
          <w:szCs w:val="22"/>
          <w:lang w:eastAsia="en-US"/>
        </w:rPr>
        <w:t xml:space="preserve">La prescription </w:t>
      </w:r>
      <w:r w:rsidR="008C6E10" w:rsidRPr="00C46F51">
        <w:rPr>
          <w:rFonts w:asciiTheme="minorHAnsi" w:eastAsiaTheme="minorHAnsi" w:hAnsiTheme="minorHAnsi" w:cstheme="minorBidi"/>
          <w:sz w:val="22"/>
          <w:szCs w:val="22"/>
          <w:lang w:eastAsia="en-US"/>
        </w:rPr>
        <w:t xml:space="preserve">médicale </w:t>
      </w:r>
      <w:r w:rsidRPr="00C46F51">
        <w:rPr>
          <w:rFonts w:asciiTheme="minorHAnsi" w:eastAsiaTheme="minorHAnsi" w:hAnsiTheme="minorHAnsi" w:cstheme="minorBidi"/>
          <w:sz w:val="22"/>
          <w:szCs w:val="22"/>
          <w:lang w:eastAsia="en-US"/>
        </w:rPr>
        <w:t>est nominative, claire, lisible et conforme à la réglementation (art. L.5121-1-2 et R. 5132-3 du CSP). Les modalités de transmissions entre l’ESMS et l’officine</w:t>
      </w:r>
      <w:r w:rsidR="00E42F8B" w:rsidRPr="00C46F51">
        <w:rPr>
          <w:rFonts w:asciiTheme="minorHAnsi" w:eastAsiaTheme="minorHAnsi" w:hAnsiTheme="minorHAnsi" w:cstheme="minorBidi"/>
          <w:sz w:val="22"/>
          <w:szCs w:val="22"/>
          <w:lang w:eastAsia="en-US"/>
        </w:rPr>
        <w:t xml:space="preserve"> sont définies et respectées</w:t>
      </w:r>
      <w:r w:rsidRPr="00C46F51">
        <w:rPr>
          <w:rFonts w:asciiTheme="minorHAnsi" w:eastAsiaTheme="minorHAnsi" w:hAnsiTheme="minorHAnsi" w:cstheme="minorBidi"/>
          <w:sz w:val="22"/>
          <w:szCs w:val="22"/>
          <w:lang w:eastAsia="en-US"/>
        </w:rPr>
        <w:t xml:space="preserve">. </w:t>
      </w:r>
      <w:r w:rsidR="0095014B" w:rsidRPr="00C46F51">
        <w:rPr>
          <w:rFonts w:asciiTheme="minorHAnsi" w:eastAsiaTheme="minorHAnsi" w:hAnsiTheme="minorHAnsi" w:cstheme="minorBidi"/>
          <w:sz w:val="22"/>
          <w:szCs w:val="22"/>
          <w:lang w:eastAsia="en-US"/>
        </w:rPr>
        <w:t xml:space="preserve">Les traitements chroniques seront </w:t>
      </w:r>
      <w:r w:rsidR="00C46F51" w:rsidRPr="00C46F51">
        <w:rPr>
          <w:rFonts w:asciiTheme="minorHAnsi" w:eastAsiaTheme="minorHAnsi" w:hAnsiTheme="minorHAnsi" w:cstheme="minorBidi"/>
          <w:sz w:val="22"/>
          <w:szCs w:val="22"/>
          <w:lang w:eastAsia="en-US"/>
        </w:rPr>
        <w:t xml:space="preserve">préférentiellement </w:t>
      </w:r>
      <w:r w:rsidR="0095014B" w:rsidRPr="00C46F51">
        <w:rPr>
          <w:rFonts w:asciiTheme="minorHAnsi" w:eastAsiaTheme="minorHAnsi" w:hAnsiTheme="minorHAnsi" w:cstheme="minorBidi"/>
          <w:sz w:val="22"/>
          <w:szCs w:val="22"/>
          <w:lang w:eastAsia="en-US"/>
        </w:rPr>
        <w:t>prescrits pour une durée de 3 à 6 mois.</w:t>
      </w:r>
    </w:p>
    <w:p w14:paraId="1F0E0CC3" w14:textId="77777777" w:rsidR="00FB1115" w:rsidRPr="00FB1115" w:rsidRDefault="00FB1115">
      <w:pPr>
        <w:pStyle w:val="Corpsdetexte"/>
        <w:spacing w:before="90" w:after="120"/>
        <w:ind w:right="147"/>
        <w:jc w:val="both"/>
        <w:rPr>
          <w:rFonts w:asciiTheme="minorHAnsi" w:eastAsiaTheme="minorHAnsi" w:hAnsiTheme="minorHAnsi" w:cstheme="minorBidi"/>
          <w:sz w:val="22"/>
          <w:szCs w:val="22"/>
          <w:lang w:eastAsia="en-US"/>
        </w:rPr>
      </w:pPr>
    </w:p>
    <w:p w14:paraId="5DF54805" w14:textId="419FF91B" w:rsidR="00D6318A" w:rsidRPr="00DA3764" w:rsidRDefault="00DD304D" w:rsidP="00907AD3">
      <w:pPr>
        <w:pStyle w:val="Titre2"/>
        <w:numPr>
          <w:ilvl w:val="1"/>
          <w:numId w:val="15"/>
        </w:numPr>
        <w:ind w:left="1418" w:hanging="709"/>
      </w:pPr>
      <w:bookmarkStart w:id="8" w:name="_Toc104372441"/>
      <w:r w:rsidRPr="00DA3764">
        <w:t>Dispensation pharmaceutique</w:t>
      </w:r>
      <w:bookmarkEnd w:id="8"/>
      <w:r w:rsidRPr="00DA3764">
        <w:t xml:space="preserve"> </w:t>
      </w:r>
    </w:p>
    <w:p w14:paraId="25D8D9B6" w14:textId="77777777" w:rsidR="00D6318A" w:rsidRPr="006E4595" w:rsidRDefault="00DD304D">
      <w:pPr>
        <w:jc w:val="both"/>
      </w:pPr>
      <w:r w:rsidRPr="006E4595">
        <w:t>Le code de la santé publique définit la dispensation comme l’acte pharmaceutique associant :</w:t>
      </w:r>
    </w:p>
    <w:p w14:paraId="0B24DDA8" w14:textId="113EC73F" w:rsidR="00D6318A" w:rsidRPr="006E4595" w:rsidRDefault="00DA3764" w:rsidP="006043FD">
      <w:pPr>
        <w:pStyle w:val="Paragraphedeliste"/>
        <w:numPr>
          <w:ilvl w:val="0"/>
          <w:numId w:val="4"/>
        </w:numPr>
        <w:jc w:val="both"/>
      </w:pPr>
      <w:r w:rsidRPr="006E4595">
        <w:t>L’analyse</w:t>
      </w:r>
      <w:r w:rsidR="00DD304D" w:rsidRPr="006E4595">
        <w:t xml:space="preserve"> pharmaceutique de l’ordonnance médicale, </w:t>
      </w:r>
    </w:p>
    <w:p w14:paraId="205834E6" w14:textId="16F90AF6" w:rsidR="00D6318A" w:rsidRPr="006E4595" w:rsidRDefault="00DA3764" w:rsidP="006043FD">
      <w:pPr>
        <w:pStyle w:val="Paragraphedeliste"/>
        <w:numPr>
          <w:ilvl w:val="0"/>
          <w:numId w:val="4"/>
        </w:numPr>
        <w:jc w:val="both"/>
      </w:pPr>
      <w:r w:rsidRPr="006E4595">
        <w:t>La</w:t>
      </w:r>
      <w:r w:rsidR="00DD304D" w:rsidRPr="006E4595">
        <w:t xml:space="preserve"> préparation éventuelle des doses à administrer, </w:t>
      </w:r>
    </w:p>
    <w:p w14:paraId="72F21E3D" w14:textId="3B46D989" w:rsidR="00D6318A" w:rsidRPr="006E4595" w:rsidRDefault="00DA3764" w:rsidP="006043FD">
      <w:pPr>
        <w:pStyle w:val="Paragraphedeliste"/>
        <w:numPr>
          <w:ilvl w:val="0"/>
          <w:numId w:val="4"/>
        </w:numPr>
        <w:jc w:val="both"/>
      </w:pPr>
      <w:r w:rsidRPr="006E4595">
        <w:t>La</w:t>
      </w:r>
      <w:r w:rsidR="00DD304D" w:rsidRPr="006E4595">
        <w:t xml:space="preserve"> délivrance des médicaments</w:t>
      </w:r>
      <w:r w:rsidR="003430CF">
        <w:t>,</w:t>
      </w:r>
      <w:r w:rsidR="00DD304D" w:rsidRPr="006E4595">
        <w:t xml:space="preserve"> </w:t>
      </w:r>
    </w:p>
    <w:p w14:paraId="52337A0B" w14:textId="77777777" w:rsidR="009360C4" w:rsidRDefault="00DA3764" w:rsidP="006043FD">
      <w:pPr>
        <w:pStyle w:val="Paragraphedeliste"/>
        <w:numPr>
          <w:ilvl w:val="0"/>
          <w:numId w:val="4"/>
        </w:numPr>
        <w:jc w:val="both"/>
      </w:pPr>
      <w:r w:rsidRPr="006E4595">
        <w:t>La</w:t>
      </w:r>
      <w:r w:rsidR="00DD304D" w:rsidRPr="006E4595">
        <w:t xml:space="preserve"> mise à disposition des informations et des conseils nécessaires au bon usage des médicaments. </w:t>
      </w:r>
    </w:p>
    <w:p w14:paraId="4B17FA97" w14:textId="77777777" w:rsidR="009360C4" w:rsidRDefault="009360C4" w:rsidP="009360C4">
      <w:pPr>
        <w:jc w:val="both"/>
      </w:pPr>
      <w:r w:rsidRPr="009360C4">
        <w:t xml:space="preserve">Le pharmacien s’engage à substituer les princeps par des génériques chaque fois que cela est possible et pertinent au regard de la situation clinique. </w:t>
      </w:r>
    </w:p>
    <w:p w14:paraId="4D7EFD53" w14:textId="777E0D17" w:rsidR="00D6318A" w:rsidRPr="006E4595" w:rsidRDefault="009360C4" w:rsidP="009360C4">
      <w:pPr>
        <w:jc w:val="both"/>
      </w:pPr>
      <w:r w:rsidRPr="006E4595">
        <w:t xml:space="preserve">Le pharmacien, en collaboration avec le médecin référent, propose à chaque fois que nécessaire des alternatives galéniques </w:t>
      </w:r>
      <w:r w:rsidR="00B5187F">
        <w:t>(</w:t>
      </w:r>
      <w:r w:rsidRPr="006E4595">
        <w:t>en cas de troub</w:t>
      </w:r>
      <w:r w:rsidR="00B5187F">
        <w:t xml:space="preserve">les de la déglutition, </w:t>
      </w:r>
      <w:r w:rsidRPr="006E4595">
        <w:t>pour limiter le</w:t>
      </w:r>
      <w:r w:rsidR="00B5187F">
        <w:t xml:space="preserve"> recours aux</w:t>
      </w:r>
      <w:r w:rsidRPr="006E4595">
        <w:t xml:space="preserve"> gouttes buvables aux situations cliniques le nécessitant</w:t>
      </w:r>
      <w:r w:rsidR="00B5187F">
        <w:t xml:space="preserve"> impérativement, …</w:t>
      </w:r>
      <w:r w:rsidRPr="006E4595">
        <w:t xml:space="preserve">). </w:t>
      </w:r>
    </w:p>
    <w:p w14:paraId="2F2EDE5F" w14:textId="5916AD82" w:rsidR="001C7DEA" w:rsidRPr="006E4595" w:rsidRDefault="001C7DEA" w:rsidP="001C7DEA">
      <w:pPr>
        <w:jc w:val="both"/>
      </w:pPr>
      <w:r w:rsidRPr="006E4595">
        <w:lastRenderedPageBreak/>
        <w:t>En cas de tension d'approvisionnement sur un médicament ou de changement de marché, si la solution alternative entraîne un changement du nombre/de la forme/de la couleur des comprimés, le pharmacien prévient le médecin, le référent médicament ou l’IDE, afin d’échanger sur les conséquences éventuelles de cette substitution pour l’usager</w:t>
      </w:r>
      <w:r w:rsidR="009360C4">
        <w:t>.</w:t>
      </w:r>
      <w:r w:rsidRPr="006E4595">
        <w:t xml:space="preserve"> Le cas échéant, l'information est transmise à l’usager et à l'accompagnant. </w:t>
      </w:r>
    </w:p>
    <w:p w14:paraId="2740F00F" w14:textId="4EFB2756" w:rsidR="004C46B6" w:rsidRDefault="004C46B6" w:rsidP="009D0F22">
      <w:pPr>
        <w:spacing w:after="0"/>
      </w:pPr>
    </w:p>
    <w:p w14:paraId="19E3A829" w14:textId="138305A4" w:rsidR="00F94A02" w:rsidRDefault="009360C4" w:rsidP="00907AD3">
      <w:pPr>
        <w:pStyle w:val="Titre2"/>
        <w:numPr>
          <w:ilvl w:val="1"/>
          <w:numId w:val="15"/>
        </w:numPr>
        <w:ind w:left="1418" w:hanging="709"/>
      </w:pPr>
      <w:r w:rsidRPr="009360C4">
        <w:t>Préparation des doses à administrer</w:t>
      </w:r>
      <w:r w:rsidR="00824C10">
        <w:t xml:space="preserve"> (PDA)</w:t>
      </w:r>
    </w:p>
    <w:p w14:paraId="134D3656" w14:textId="77777777" w:rsidR="009D0F22" w:rsidRPr="009D0F22" w:rsidRDefault="009D0F22" w:rsidP="009D0F22">
      <w:pPr>
        <w:pBdr>
          <w:top w:val="single" w:sz="4" w:space="1" w:color="auto"/>
          <w:left w:val="single" w:sz="4" w:space="4" w:color="auto"/>
          <w:bottom w:val="single" w:sz="4" w:space="1" w:color="auto"/>
          <w:right w:val="single" w:sz="4" w:space="4" w:color="auto"/>
        </w:pBdr>
        <w:jc w:val="both"/>
        <w:rPr>
          <w:i/>
        </w:rPr>
      </w:pPr>
      <w:r w:rsidRPr="009D0F22">
        <w:rPr>
          <w:i/>
        </w:rPr>
        <w:t>En fonction du type de prestation proposées en terme d’approvisionnement, il convient de préciser les éléments d’organisation et de ne garder que la partie adéquate.</w:t>
      </w:r>
    </w:p>
    <w:p w14:paraId="73282AD5" w14:textId="77777777" w:rsidR="009D0F22" w:rsidRPr="009D0F22" w:rsidRDefault="009D0F22" w:rsidP="009D0F22"/>
    <w:p w14:paraId="39F4F84C" w14:textId="47169174" w:rsidR="00DA3764" w:rsidRPr="00F1669B" w:rsidRDefault="00DA3764" w:rsidP="00907AD3">
      <w:pPr>
        <w:pStyle w:val="Titre2"/>
        <w:numPr>
          <w:ilvl w:val="2"/>
          <w:numId w:val="15"/>
        </w:numPr>
        <w:ind w:firstLine="698"/>
      </w:pPr>
      <w:r w:rsidRPr="00F1669B">
        <w:t xml:space="preserve">Pas de prestation PDA </w:t>
      </w:r>
    </w:p>
    <w:p w14:paraId="31880D6C" w14:textId="7FE2CDB6" w:rsidR="004174BB" w:rsidRPr="00AB1CE8" w:rsidRDefault="00DD304D" w:rsidP="00DA3764">
      <w:pPr>
        <w:jc w:val="both"/>
      </w:pPr>
      <w:r w:rsidRPr="00AB1CE8">
        <w:t xml:space="preserve">L’officine délivre les médicaments dans leur conditionnement d’origine. </w:t>
      </w:r>
      <w:r w:rsidR="00AB1CE8" w:rsidRPr="00AB1CE8">
        <w:t>Elle prépare les traitements dans des conditionnements nominatifs et fermés.</w:t>
      </w:r>
    </w:p>
    <w:p w14:paraId="11C43FCB" w14:textId="44C2FB1F" w:rsidR="00D6318A" w:rsidRPr="00AB1CE8" w:rsidRDefault="00DD304D" w:rsidP="00DA3764">
      <w:pPr>
        <w:jc w:val="both"/>
      </w:pPr>
      <w:r w:rsidRPr="00AB1CE8">
        <w:t xml:space="preserve">La PDA sera réalisée au sein de </w:t>
      </w:r>
      <w:r w:rsidR="00011EC5">
        <w:t xml:space="preserve">l’ESMS </w:t>
      </w:r>
      <w:r w:rsidRPr="00AB1CE8">
        <w:t>par l’infirmier(e) (IDE) selon la méthode manuelle dans le respect des modalités d’organisation définies au sein de l’ESMS</w:t>
      </w:r>
      <w:r w:rsidR="00011EC5">
        <w:t>.</w:t>
      </w:r>
    </w:p>
    <w:p w14:paraId="633F9E24" w14:textId="7C8FCCE8" w:rsidR="00DA3764" w:rsidRPr="00DA3764" w:rsidRDefault="00DA3764" w:rsidP="00DA3764">
      <w:pPr>
        <w:jc w:val="both"/>
        <w:rPr>
          <w:color w:val="FF0000"/>
        </w:rPr>
      </w:pPr>
    </w:p>
    <w:p w14:paraId="1D3BA82E" w14:textId="5326A987" w:rsidR="00ED762A" w:rsidRPr="00F1669B" w:rsidRDefault="00DA3764" w:rsidP="00907AD3">
      <w:pPr>
        <w:pStyle w:val="Titre2"/>
        <w:numPr>
          <w:ilvl w:val="2"/>
          <w:numId w:val="15"/>
        </w:numPr>
        <w:ind w:firstLine="698"/>
      </w:pPr>
      <w:r w:rsidRPr="00F1669B">
        <w:t>Prestation PDA</w:t>
      </w:r>
    </w:p>
    <w:p w14:paraId="1443435D" w14:textId="013C3FF1" w:rsidR="00D6318A" w:rsidRPr="006E4595" w:rsidRDefault="00DD304D">
      <w:pPr>
        <w:pStyle w:val="Corpsdetexte"/>
        <w:ind w:right="158"/>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Au regard des besoins énoncés par l’ESMS, du type de prestation de PDA proposé par le pharmacien d’officine, de la réglementation applicable et selon les caractéristiques du traitement, les parties contractantes </w:t>
      </w:r>
      <w:r w:rsidR="00AB1CE8">
        <w:rPr>
          <w:rFonts w:asciiTheme="minorHAnsi" w:eastAsiaTheme="minorHAnsi" w:hAnsiTheme="minorHAnsi" w:cstheme="minorBidi"/>
          <w:sz w:val="22"/>
          <w:szCs w:val="22"/>
          <w:lang w:eastAsia="en-US"/>
        </w:rPr>
        <w:t>déterminent</w:t>
      </w:r>
      <w:r w:rsidRPr="006E4595">
        <w:rPr>
          <w:rFonts w:asciiTheme="minorHAnsi" w:eastAsiaTheme="minorHAnsi" w:hAnsiTheme="minorHAnsi" w:cstheme="minorBidi"/>
          <w:sz w:val="22"/>
          <w:szCs w:val="22"/>
          <w:lang w:eastAsia="en-US"/>
        </w:rPr>
        <w:t>:</w:t>
      </w:r>
      <w:r w:rsidRPr="006E4595">
        <w:rPr>
          <w:sz w:val="18"/>
          <w:szCs w:val="18"/>
        </w:rPr>
        <w:t xml:space="preserve"> </w:t>
      </w:r>
    </w:p>
    <w:p w14:paraId="74EF3D03" w14:textId="1BB7E590" w:rsidR="00D6318A" w:rsidRPr="006E4595" w:rsidRDefault="00DD304D" w:rsidP="006043FD">
      <w:pPr>
        <w:pStyle w:val="Corpsdetexte"/>
        <w:numPr>
          <w:ilvl w:val="0"/>
          <w:numId w:val="2"/>
        </w:numPr>
        <w:ind w:right="158"/>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Les modalités de préparation (locaux, personne</w:t>
      </w:r>
      <w:r w:rsidR="00FB1115">
        <w:rPr>
          <w:rFonts w:asciiTheme="minorHAnsi" w:eastAsiaTheme="minorHAnsi" w:hAnsiTheme="minorHAnsi" w:cstheme="minorBidi"/>
          <w:sz w:val="22"/>
          <w:szCs w:val="22"/>
          <w:lang w:eastAsia="en-US"/>
        </w:rPr>
        <w:t>ls, formation système qualité),</w:t>
      </w:r>
    </w:p>
    <w:p w14:paraId="19048751" w14:textId="7772BB28" w:rsidR="00D6318A" w:rsidRPr="006E4595" w:rsidRDefault="00DD304D" w:rsidP="006043FD">
      <w:pPr>
        <w:pStyle w:val="Corpsdetexte"/>
        <w:numPr>
          <w:ilvl w:val="0"/>
          <w:numId w:val="2"/>
        </w:numPr>
        <w:ind w:right="158"/>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 xml:space="preserve">Le périmètre des médicaments concernés par </w:t>
      </w:r>
      <w:r w:rsidR="006043FD">
        <w:rPr>
          <w:rFonts w:asciiTheme="minorHAnsi" w:eastAsiaTheme="minorHAnsi" w:hAnsiTheme="minorHAnsi" w:cstheme="minorBidi"/>
          <w:sz w:val="22"/>
          <w:szCs w:val="22"/>
          <w:lang w:eastAsia="en-US"/>
        </w:rPr>
        <w:t>la</w:t>
      </w:r>
      <w:r w:rsidR="00FB1115">
        <w:rPr>
          <w:rFonts w:asciiTheme="minorHAnsi" w:eastAsiaTheme="minorHAnsi" w:hAnsiTheme="minorHAnsi" w:cstheme="minorBidi"/>
          <w:sz w:val="22"/>
          <w:szCs w:val="22"/>
          <w:lang w:eastAsia="en-US"/>
        </w:rPr>
        <w:t xml:space="preserve"> PDA automatisée ou non,</w:t>
      </w:r>
    </w:p>
    <w:p w14:paraId="5DC7DF34" w14:textId="656404F4" w:rsidR="00D6318A" w:rsidRPr="006E4595" w:rsidRDefault="00DD304D" w:rsidP="006043FD">
      <w:pPr>
        <w:pStyle w:val="Corpsdetexte"/>
        <w:numPr>
          <w:ilvl w:val="0"/>
          <w:numId w:val="2"/>
        </w:numPr>
        <w:ind w:right="158"/>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La présentation des médicaments dans le dispositif prévu pour l’administration (pilulier, « escargot ») ; son étiquetage (données lisibles et indélébiles à mentionner sur le conditionnement des doses préparées : identifiant l’usager (nom, prénom, date de naissance +/- photo de l’usager) et son lieu d’hébergement ; identifiant le médicament (nom, dosage, quantité, +/- description (forme, couleur…) +/- recommandations de bon usage (écrasement, avant ou après repas), +/- une date limite d’utilisation….) </w:t>
      </w:r>
      <w:r w:rsidR="00FB1115">
        <w:rPr>
          <w:rFonts w:asciiTheme="minorHAnsi" w:eastAsiaTheme="minorHAnsi" w:hAnsiTheme="minorHAnsi" w:cstheme="minorBidi"/>
          <w:sz w:val="22"/>
          <w:szCs w:val="22"/>
          <w:lang w:eastAsia="en-US"/>
        </w:rPr>
        <w:t>; la date et l'heure de prise,</w:t>
      </w:r>
    </w:p>
    <w:p w14:paraId="57CAB13F" w14:textId="77777777" w:rsidR="00D6318A" w:rsidRPr="006E4595" w:rsidRDefault="00DD304D" w:rsidP="006043FD">
      <w:pPr>
        <w:pStyle w:val="Corpsdetexte"/>
        <w:numPr>
          <w:ilvl w:val="0"/>
          <w:numId w:val="2"/>
        </w:numPr>
        <w:ind w:right="158"/>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Les contrôles qualité (type de contrôles effectués et modalités de traçabilité de ces derniers).</w:t>
      </w:r>
    </w:p>
    <w:p w14:paraId="51490390" w14:textId="736C1728" w:rsidR="00D6318A" w:rsidRPr="00DA3764" w:rsidRDefault="00DA3764">
      <w:pPr>
        <w:pStyle w:val="Corpsdetexte"/>
        <w:ind w:right="158"/>
        <w:jc w:val="both"/>
        <w:rPr>
          <w:rFonts w:ascii="Calibri" w:hAnsi="Calibri"/>
          <w:sz w:val="22"/>
          <w:szCs w:val="22"/>
        </w:rPr>
      </w:pPr>
      <w:r w:rsidRPr="00DA3764">
        <w:rPr>
          <w:rFonts w:ascii="Calibri" w:hAnsi="Calibri"/>
          <w:sz w:val="22"/>
          <w:szCs w:val="22"/>
        </w:rPr>
        <w:t>L’ensemble de ces éléments est précis</w:t>
      </w:r>
      <w:r>
        <w:rPr>
          <w:rFonts w:ascii="Calibri" w:hAnsi="Calibri"/>
          <w:sz w:val="22"/>
          <w:szCs w:val="22"/>
        </w:rPr>
        <w:t>é</w:t>
      </w:r>
      <w:r w:rsidRPr="00DA3764">
        <w:rPr>
          <w:rFonts w:ascii="Calibri" w:hAnsi="Calibri"/>
          <w:sz w:val="22"/>
          <w:szCs w:val="22"/>
        </w:rPr>
        <w:t xml:space="preserve"> sur une procédure annexe.</w:t>
      </w:r>
    </w:p>
    <w:p w14:paraId="791A96AE" w14:textId="77777777" w:rsidR="00D6318A" w:rsidRPr="006E4595" w:rsidRDefault="00D6318A">
      <w:pPr>
        <w:pStyle w:val="Corpsdetexte"/>
        <w:ind w:right="158"/>
        <w:jc w:val="both"/>
        <w:rPr>
          <w:rFonts w:ascii="Calibri" w:hAnsi="Calibri"/>
          <w:sz w:val="22"/>
          <w:szCs w:val="22"/>
        </w:rPr>
      </w:pPr>
    </w:p>
    <w:p w14:paraId="0C139C95" w14:textId="24FD54E0" w:rsidR="00D6318A" w:rsidRPr="006E4595" w:rsidRDefault="00DD304D">
      <w:pPr>
        <w:pStyle w:val="Corpsdetexte"/>
        <w:ind w:right="158"/>
        <w:jc w:val="both"/>
        <w:rPr>
          <w:rFonts w:asciiTheme="minorHAnsi" w:eastAsiaTheme="minorHAnsi" w:hAnsiTheme="minorHAnsi" w:cstheme="minorBidi"/>
          <w:sz w:val="22"/>
          <w:szCs w:val="22"/>
          <w:lang w:eastAsia="en-US"/>
        </w:rPr>
      </w:pPr>
      <w:r w:rsidRPr="006E4595">
        <w:rPr>
          <w:rFonts w:ascii="Calibri" w:hAnsi="Calibri"/>
          <w:sz w:val="22"/>
          <w:szCs w:val="22"/>
        </w:rPr>
        <w:t xml:space="preserve">Le plan d’administration doit faire apparaître toutes les prises de médicaments. </w:t>
      </w:r>
      <w:r w:rsidR="001C7DEA">
        <w:rPr>
          <w:rFonts w:ascii="Calibri" w:hAnsi="Calibri"/>
          <w:sz w:val="22"/>
          <w:szCs w:val="22"/>
        </w:rPr>
        <w:t>Il</w:t>
      </w:r>
      <w:r w:rsidRPr="006E4595">
        <w:rPr>
          <w:rFonts w:ascii="Calibri" w:hAnsi="Calibri"/>
          <w:sz w:val="22"/>
          <w:szCs w:val="22"/>
        </w:rPr>
        <w:t xml:space="preserve"> permet de repérer les médicaments à rajouter manuellement. Tous les médicaments non inclus dans les piluliers (ou autres dispositifs retenus) seront étiquetés aux nom et prénom de l’usager auxquels ils sont destinés</w:t>
      </w:r>
      <w:r w:rsidRPr="006E4595">
        <w:rPr>
          <w:rFonts w:asciiTheme="minorHAnsi" w:hAnsiTheme="minorHAnsi"/>
          <w:sz w:val="22"/>
          <w:szCs w:val="22"/>
        </w:rPr>
        <w:t xml:space="preserve">. </w:t>
      </w:r>
    </w:p>
    <w:p w14:paraId="4DF1BED3" w14:textId="40EB4A39" w:rsidR="00D6318A" w:rsidRPr="006E4595" w:rsidRDefault="00D6318A" w:rsidP="00FB1115">
      <w:pPr>
        <w:pStyle w:val="Titre3"/>
        <w:ind w:left="720"/>
        <w:rPr>
          <w:b/>
          <w:bCs/>
          <w:color w:val="2E74B5" w:themeColor="accent1" w:themeShade="BF"/>
        </w:rPr>
      </w:pPr>
    </w:p>
    <w:p w14:paraId="439EA271" w14:textId="7285C96A" w:rsidR="00D6318A" w:rsidRPr="001C7DEA" w:rsidRDefault="004C46B6" w:rsidP="00907AD3">
      <w:pPr>
        <w:pStyle w:val="Titre2"/>
        <w:numPr>
          <w:ilvl w:val="1"/>
          <w:numId w:val="15"/>
        </w:numPr>
        <w:ind w:left="1418" w:hanging="709"/>
      </w:pPr>
      <w:bookmarkStart w:id="9" w:name="_Toc104372443"/>
      <w:r>
        <w:t>L</w:t>
      </w:r>
      <w:r w:rsidR="00DD304D" w:rsidRPr="001C7DEA">
        <w:t>ivraison et transport</w:t>
      </w:r>
      <w:bookmarkEnd w:id="9"/>
    </w:p>
    <w:p w14:paraId="37CA8FB6" w14:textId="77777777" w:rsidR="00D6318A" w:rsidRPr="006E4595" w:rsidRDefault="00DD304D">
      <w:pPr>
        <w:pStyle w:val="Corpsdetexte"/>
        <w:spacing w:after="120"/>
        <w:ind w:right="153"/>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Le mode de livraison doit garantir la confidentialité, le respect des règles d’hygiène, la bonne conservation des médicaments.</w:t>
      </w:r>
    </w:p>
    <w:p w14:paraId="70F7F79B" w14:textId="77777777" w:rsidR="00D6318A" w:rsidRPr="006E4595" w:rsidRDefault="00DD304D">
      <w:pPr>
        <w:pStyle w:val="Corpsdetexte"/>
        <w:spacing w:after="120"/>
        <w:ind w:right="153"/>
        <w:jc w:val="both"/>
        <w:rPr>
          <w:rFonts w:asciiTheme="minorHAnsi" w:eastAsiaTheme="minorHAnsi" w:hAnsiTheme="minorHAnsi" w:cstheme="minorBidi"/>
          <w:sz w:val="22"/>
          <w:szCs w:val="22"/>
          <w:lang w:eastAsia="en-US"/>
        </w:rPr>
      </w:pPr>
      <w:r w:rsidRPr="006E4595">
        <w:rPr>
          <w:rFonts w:asciiTheme="minorHAnsi" w:eastAsiaTheme="minorHAnsi" w:hAnsiTheme="minorHAnsi" w:cstheme="minorBidi"/>
          <w:sz w:val="22"/>
          <w:szCs w:val="22"/>
          <w:lang w:eastAsia="en-US"/>
        </w:rPr>
        <w:t>Les médicaments thermosensibles doivent être transportés dans du matériel adapté permettant de maintenir la température (entre + 2 °C et + 8 °C).</w:t>
      </w:r>
    </w:p>
    <w:p w14:paraId="73E2E1E0" w14:textId="77777777" w:rsidR="00D6318A" w:rsidRPr="006E4595" w:rsidRDefault="00DD304D">
      <w:pPr>
        <w:jc w:val="both"/>
      </w:pPr>
      <w:r w:rsidRPr="006E4595">
        <w:t>Le transport se fait dans des contenants protégeant les sachets/piluliers nominatifs de toute dégradation et de façon sécurisée (contenant scellé par exemple).</w:t>
      </w:r>
    </w:p>
    <w:p w14:paraId="62005638" w14:textId="3D9F90A8" w:rsidR="00D6318A" w:rsidRPr="006E4595" w:rsidRDefault="00DD304D">
      <w:pPr>
        <w:jc w:val="both"/>
      </w:pPr>
      <w:r w:rsidRPr="006E4595">
        <w:t xml:space="preserve">Les médicaments sont transportés par le pharmacien ou par le personnel délégué du pharmacien et remis contre un bon de livraison émargé. La livraison pourra être sous-traitée sous réserve du respect de la réglementation en vigueur. </w:t>
      </w:r>
    </w:p>
    <w:p w14:paraId="41F88852" w14:textId="43825D81" w:rsidR="00D6318A" w:rsidRDefault="00DD304D">
      <w:pPr>
        <w:jc w:val="both"/>
      </w:pPr>
      <w:r w:rsidRPr="006E4595">
        <w:t>La livraison doit se faire dans la mesure du possible aux horaires de présence des IDE</w:t>
      </w:r>
      <w:r w:rsidR="007C5498">
        <w:t xml:space="preserve"> (définition du jour et de l’horaire des livraisons)</w:t>
      </w:r>
      <w:r w:rsidRPr="006E4595">
        <w:t xml:space="preserve">. </w:t>
      </w:r>
    </w:p>
    <w:p w14:paraId="7B49E9D6" w14:textId="19B3B4A2" w:rsidR="00011EC5" w:rsidRDefault="00011EC5">
      <w:pPr>
        <w:spacing w:after="0"/>
      </w:pPr>
      <w:r>
        <w:br w:type="page"/>
      </w:r>
    </w:p>
    <w:p w14:paraId="1E256393" w14:textId="77777777" w:rsidR="00011EC5" w:rsidRDefault="00011EC5">
      <w:pPr>
        <w:jc w:val="both"/>
      </w:pPr>
    </w:p>
    <w:p w14:paraId="703CC310" w14:textId="13B87970" w:rsidR="00D6318A" w:rsidRPr="001C7DEA" w:rsidRDefault="00DD304D" w:rsidP="00907AD3">
      <w:pPr>
        <w:pStyle w:val="Titre2"/>
        <w:numPr>
          <w:ilvl w:val="1"/>
          <w:numId w:val="15"/>
        </w:numPr>
        <w:ind w:left="1418" w:hanging="709"/>
      </w:pPr>
      <w:bookmarkStart w:id="10" w:name="_Toc104372444"/>
      <w:r w:rsidRPr="001C7DEA">
        <w:t xml:space="preserve">Réception et stockage dans </w:t>
      </w:r>
      <w:bookmarkEnd w:id="10"/>
      <w:r w:rsidR="00011EC5">
        <w:t>l’ESMS</w:t>
      </w:r>
    </w:p>
    <w:p w14:paraId="7971CA58" w14:textId="6C1E40D2" w:rsidR="006043FD" w:rsidRDefault="007C5498" w:rsidP="006043FD">
      <w:pPr>
        <w:jc w:val="both"/>
      </w:pPr>
      <w:r w:rsidRPr="007C5498">
        <w:t xml:space="preserve">Dès la réception des traitements, un contrôle qualitatif et quantitatif par un IDE est réalisé et tracé. Tout contenant endommagé, ouvert ou toute non-conformité observée à l’issu du contrôle du contenu de la livraison devra être signalée par </w:t>
      </w:r>
      <w:r w:rsidR="00011EC5">
        <w:t xml:space="preserve">l’ESMS </w:t>
      </w:r>
      <w:r w:rsidRPr="007C5498">
        <w:t>et tracé (fiche navette ou autre fiche de non-conformités à conserver à l’ESMS et</w:t>
      </w:r>
      <w:r w:rsidR="006043FD">
        <w:t xml:space="preserve"> à</w:t>
      </w:r>
      <w:r w:rsidRPr="007C5498">
        <w:t xml:space="preserve"> transmettre au pharmacien).</w:t>
      </w:r>
      <w:r w:rsidR="006043FD" w:rsidRPr="006043FD">
        <w:t xml:space="preserve"> </w:t>
      </w:r>
      <w:r w:rsidR="006043FD" w:rsidRPr="006E4595">
        <w:t xml:space="preserve">Le pharmacien s’assure </w:t>
      </w:r>
      <w:r w:rsidR="006043FD">
        <w:t>de la gestion</w:t>
      </w:r>
      <w:r w:rsidR="006043FD" w:rsidRPr="006E4595">
        <w:t xml:space="preserve"> des non-conformités </w:t>
      </w:r>
      <w:r w:rsidR="006043FD">
        <w:t xml:space="preserve">qui sont </w:t>
      </w:r>
      <w:r w:rsidR="006043FD" w:rsidRPr="006E4595">
        <w:t>examinées</w:t>
      </w:r>
      <w:r w:rsidR="006043FD">
        <w:t>.</w:t>
      </w:r>
      <w:r w:rsidR="006043FD" w:rsidRPr="006E4595">
        <w:t xml:space="preserve"> </w:t>
      </w:r>
      <w:r w:rsidR="006043FD">
        <w:t>De</w:t>
      </w:r>
      <w:r w:rsidR="006043FD" w:rsidRPr="006E4595">
        <w:t xml:space="preserve">s mesures correctives appropriées </w:t>
      </w:r>
      <w:r w:rsidR="006043FD">
        <w:t xml:space="preserve">doivent être </w:t>
      </w:r>
      <w:r w:rsidR="006043FD" w:rsidRPr="006E4595">
        <w:t>mise</w:t>
      </w:r>
      <w:r w:rsidR="006043FD">
        <w:t>s</w:t>
      </w:r>
      <w:r w:rsidR="006043FD" w:rsidRPr="006E4595">
        <w:t xml:space="preserve"> en place. L’ensemble de ces éléments est enregistré́ sur un support pérenne.</w:t>
      </w:r>
    </w:p>
    <w:p w14:paraId="570CFDED" w14:textId="77777777" w:rsidR="007C5498" w:rsidRDefault="007C5498">
      <w:pPr>
        <w:jc w:val="both"/>
      </w:pPr>
    </w:p>
    <w:p w14:paraId="66142170" w14:textId="445BB01A" w:rsidR="00D6318A" w:rsidRPr="00DF71B8" w:rsidRDefault="004C5F68">
      <w:pPr>
        <w:jc w:val="both"/>
      </w:pPr>
      <w:r>
        <w:t>L’ESMS assure la</w:t>
      </w:r>
      <w:r w:rsidR="00DD304D" w:rsidRPr="006E4595">
        <w:t xml:space="preserve"> conservation nominative</w:t>
      </w:r>
      <w:r>
        <w:t xml:space="preserve"> des </w:t>
      </w:r>
      <w:r w:rsidR="007C5498">
        <w:t>traitements</w:t>
      </w:r>
      <w:r w:rsidR="007C5498" w:rsidRPr="006E4595">
        <w:t xml:space="preserve"> (</w:t>
      </w:r>
      <w:r w:rsidR="00DD304D" w:rsidRPr="006E4595">
        <w:t xml:space="preserve">dispositif identifié au nom de l’usager, </w:t>
      </w:r>
      <w:r w:rsidR="00DD304D" w:rsidRPr="00DF71B8">
        <w:t xml:space="preserve">conformément à l’article R.5132-26 du CSP) </w:t>
      </w:r>
      <w:r w:rsidR="00FB1115">
        <w:t xml:space="preserve">selon </w:t>
      </w:r>
      <w:r w:rsidR="00F1669B">
        <w:t>les</w:t>
      </w:r>
      <w:r w:rsidR="00F1669B" w:rsidRPr="00DF71B8">
        <w:t xml:space="preserve"> conditions</w:t>
      </w:r>
      <w:r w:rsidR="007C5498" w:rsidRPr="00DF71B8">
        <w:t xml:space="preserve"> de conservation et au sein d’équipements sécurisés, adaptés et dédiés.</w:t>
      </w:r>
    </w:p>
    <w:p w14:paraId="16BD6004" w14:textId="6C75C4E8" w:rsidR="007C5498" w:rsidRDefault="00DD304D">
      <w:pPr>
        <w:jc w:val="both"/>
      </w:pPr>
      <w:r w:rsidRPr="006E4595">
        <w:t xml:space="preserve">Pour les médicaments stupéfiants, ils sont remis en main propre à l’IDE de </w:t>
      </w:r>
      <w:r w:rsidR="00011EC5">
        <w:t xml:space="preserve">l’ESMS </w:t>
      </w:r>
      <w:r w:rsidRPr="006E4595">
        <w:t>dans un contenant fermé</w:t>
      </w:r>
      <w:r w:rsidR="007C5498">
        <w:t xml:space="preserve"> nominatif.</w:t>
      </w:r>
    </w:p>
    <w:p w14:paraId="751B390B" w14:textId="77777777" w:rsidR="003430CF" w:rsidRDefault="003430CF">
      <w:pPr>
        <w:jc w:val="both"/>
      </w:pPr>
    </w:p>
    <w:p w14:paraId="3ADD1A3D" w14:textId="456BA0DE" w:rsidR="004C5F68" w:rsidRPr="004C5F68" w:rsidRDefault="004C5F68" w:rsidP="00907AD3">
      <w:pPr>
        <w:pStyle w:val="Titre2"/>
        <w:numPr>
          <w:ilvl w:val="1"/>
          <w:numId w:val="15"/>
        </w:numPr>
        <w:ind w:left="1418" w:hanging="709"/>
      </w:pPr>
      <w:r w:rsidRPr="00FB1115">
        <w:t>Retour des médicaments</w:t>
      </w:r>
    </w:p>
    <w:p w14:paraId="54BE13EA" w14:textId="77777777" w:rsidR="00D6318A" w:rsidRPr="006E4595" w:rsidRDefault="00DD304D">
      <w:pPr>
        <w:jc w:val="both"/>
      </w:pPr>
      <w:r w:rsidRPr="006E4595">
        <w:t>Les médicaments périmés et/ou non utilisés et/ou concernés par une alerte sanitaire faisant l’objet d’un retrait sont stockés dans des cartons mis à disposition et repris par l’officine en vue de leur élimination.</w:t>
      </w:r>
    </w:p>
    <w:p w14:paraId="59755CA7" w14:textId="754A56AA" w:rsidR="00065A27" w:rsidRDefault="00065A27">
      <w:pPr>
        <w:jc w:val="both"/>
        <w:rPr>
          <w:strike/>
        </w:rPr>
      </w:pPr>
    </w:p>
    <w:p w14:paraId="427C551D" w14:textId="6265C97B" w:rsidR="008E4C6C" w:rsidRPr="00A92146" w:rsidRDefault="00065A27" w:rsidP="00A92146">
      <w:pPr>
        <w:pStyle w:val="Titre1"/>
        <w:numPr>
          <w:ilvl w:val="0"/>
          <w:numId w:val="6"/>
        </w:numPr>
        <w:rPr>
          <w:sz w:val="26"/>
          <w:szCs w:val="26"/>
        </w:rPr>
      </w:pPr>
      <w:r>
        <w:rPr>
          <w:sz w:val="26"/>
          <w:szCs w:val="26"/>
        </w:rPr>
        <w:t>INDICATEURS QUALITE</w:t>
      </w:r>
    </w:p>
    <w:p w14:paraId="1B013880" w14:textId="28BA3039" w:rsidR="008E4C6C" w:rsidRDefault="008E4C6C">
      <w:pPr>
        <w:jc w:val="both"/>
      </w:pPr>
      <w:r w:rsidRPr="006E4595">
        <w:t>Dans un objectif d’amélioration continue de la qua</w:t>
      </w:r>
      <w:r>
        <w:t>lité et de la sécurité</w:t>
      </w:r>
      <w:r w:rsidRPr="006E4595">
        <w:t xml:space="preserve">, des indicateurs </w:t>
      </w:r>
      <w:r w:rsidRPr="008E4C6C">
        <w:t>sont proposés</w:t>
      </w:r>
      <w:r>
        <w:t> :</w:t>
      </w:r>
    </w:p>
    <w:p w14:paraId="0A1A3B9A" w14:textId="11B9511C" w:rsidR="00ED762A" w:rsidRDefault="00C619CB" w:rsidP="006043FD">
      <w:pPr>
        <w:pStyle w:val="Paragraphedeliste"/>
        <w:numPr>
          <w:ilvl w:val="0"/>
          <w:numId w:val="1"/>
        </w:numPr>
        <w:jc w:val="both"/>
      </w:pPr>
      <w:r>
        <w:t xml:space="preserve">Bilan d’activité </w:t>
      </w:r>
      <w:r w:rsidR="009521C2">
        <w:t>annuel : s</w:t>
      </w:r>
      <w:r w:rsidR="00ED762A">
        <w:t>uivi des consommations et an</w:t>
      </w:r>
      <w:r w:rsidR="009521C2">
        <w:t>alyse médico-économique</w:t>
      </w:r>
      <w:r w:rsidR="003430CF">
        <w:t>,</w:t>
      </w:r>
    </w:p>
    <w:p w14:paraId="6D990B23" w14:textId="26C75EE5" w:rsidR="00ED762A" w:rsidRDefault="00ED762A" w:rsidP="006043FD">
      <w:pPr>
        <w:pStyle w:val="Paragraphedeliste"/>
        <w:numPr>
          <w:ilvl w:val="0"/>
          <w:numId w:val="1"/>
        </w:numPr>
        <w:jc w:val="both"/>
      </w:pPr>
      <w:r>
        <w:t xml:space="preserve">Nombre </w:t>
      </w:r>
      <w:r w:rsidR="00DF71B8">
        <w:t>de</w:t>
      </w:r>
      <w:r>
        <w:t xml:space="preserve"> bilan de médication </w:t>
      </w:r>
      <w:r w:rsidR="008E4C6C">
        <w:t>réalisé</w:t>
      </w:r>
      <w:r w:rsidR="003430CF">
        <w:t>,</w:t>
      </w:r>
    </w:p>
    <w:p w14:paraId="093B4809" w14:textId="03776104" w:rsidR="00ED762A" w:rsidRDefault="00ED762A" w:rsidP="006043FD">
      <w:pPr>
        <w:pStyle w:val="Paragraphedeliste"/>
        <w:numPr>
          <w:ilvl w:val="0"/>
          <w:numId w:val="1"/>
        </w:numPr>
        <w:jc w:val="both"/>
      </w:pPr>
      <w:r>
        <w:t xml:space="preserve">Nombre </w:t>
      </w:r>
      <w:r w:rsidR="00DF71B8">
        <w:t>d’évènements indésirables</w:t>
      </w:r>
      <w:r>
        <w:t xml:space="preserve"> déclaré</w:t>
      </w:r>
      <w:r w:rsidR="00DF71B8">
        <w:t xml:space="preserve"> sur la dispensation</w:t>
      </w:r>
      <w:r w:rsidR="003430CF">
        <w:t>,</w:t>
      </w:r>
    </w:p>
    <w:p w14:paraId="27487DEF" w14:textId="0910C9E8" w:rsidR="00ED762A" w:rsidRDefault="00ED762A" w:rsidP="006043FD">
      <w:pPr>
        <w:pStyle w:val="Paragraphedeliste"/>
        <w:numPr>
          <w:ilvl w:val="0"/>
          <w:numId w:val="1"/>
        </w:numPr>
        <w:jc w:val="both"/>
      </w:pPr>
      <w:r>
        <w:t>Nombre de ruptures de stock</w:t>
      </w:r>
      <w:r w:rsidR="003430CF">
        <w:t>,</w:t>
      </w:r>
    </w:p>
    <w:p w14:paraId="7249C566" w14:textId="5EED6E34" w:rsidR="00501EE4" w:rsidRPr="006E4595" w:rsidRDefault="00501EE4" w:rsidP="006043FD">
      <w:pPr>
        <w:pStyle w:val="Paragraphedeliste"/>
        <w:numPr>
          <w:ilvl w:val="0"/>
          <w:numId w:val="1"/>
        </w:numPr>
        <w:jc w:val="both"/>
      </w:pPr>
      <w:r>
        <w:t>Nombre de non-conformité de délivrance</w:t>
      </w:r>
      <w:r w:rsidR="003430CF">
        <w:t>.</w:t>
      </w:r>
    </w:p>
    <w:p w14:paraId="4D838778" w14:textId="12046977" w:rsidR="00D6318A" w:rsidRPr="006E4595" w:rsidRDefault="00D6318A">
      <w:pPr>
        <w:jc w:val="both"/>
        <w:rPr>
          <w:i/>
        </w:rPr>
      </w:pPr>
    </w:p>
    <w:p w14:paraId="555AC820" w14:textId="6B70E8D5" w:rsidR="00D6318A" w:rsidRPr="00DD5BBA" w:rsidRDefault="00DD304D" w:rsidP="006043FD">
      <w:pPr>
        <w:pStyle w:val="Titre1"/>
        <w:numPr>
          <w:ilvl w:val="0"/>
          <w:numId w:val="6"/>
        </w:numPr>
        <w:rPr>
          <w:sz w:val="26"/>
          <w:szCs w:val="26"/>
        </w:rPr>
      </w:pPr>
      <w:bookmarkStart w:id="11" w:name="_Toc104372454"/>
      <w:r w:rsidRPr="00DD5BBA">
        <w:rPr>
          <w:sz w:val="26"/>
          <w:szCs w:val="26"/>
        </w:rPr>
        <w:t>DURÉE ET RÉSILIATION DE LA CONVENTION</w:t>
      </w:r>
      <w:bookmarkEnd w:id="11"/>
    </w:p>
    <w:p w14:paraId="16BC65F8" w14:textId="4AE734BD" w:rsidR="00D6318A" w:rsidRPr="00DD5BBA" w:rsidRDefault="00DD304D" w:rsidP="00907AD3">
      <w:pPr>
        <w:pStyle w:val="Titre2"/>
        <w:numPr>
          <w:ilvl w:val="1"/>
          <w:numId w:val="17"/>
        </w:numPr>
        <w:ind w:firstLine="275"/>
      </w:pPr>
      <w:bookmarkStart w:id="12" w:name="_Toc104372455"/>
      <w:r w:rsidRPr="00DD5BBA">
        <w:t>Durée et résiliation</w:t>
      </w:r>
      <w:bookmarkEnd w:id="12"/>
    </w:p>
    <w:p w14:paraId="54A0959D" w14:textId="77777777" w:rsidR="00D6318A" w:rsidRDefault="00DD304D">
      <w:pPr>
        <w:jc w:val="both"/>
      </w:pPr>
      <w:r>
        <w:t xml:space="preserve">La présente convention est conclue pour une période de </w:t>
      </w:r>
      <w:r>
        <w:rPr>
          <w:u w:val="single"/>
        </w:rPr>
        <w:t xml:space="preserve">     </w:t>
      </w:r>
      <w:r>
        <w:t xml:space="preserve"> an(s) à compter de la date de sa signature, et renouvelable par tacite reconduction à sa date d’échéance.</w:t>
      </w:r>
    </w:p>
    <w:p w14:paraId="2F987C8E" w14:textId="77777777" w:rsidR="00D6318A" w:rsidRDefault="00DD304D">
      <w:pPr>
        <w:jc w:val="both"/>
      </w:pPr>
      <w:r>
        <w:t>La résiliation anticipée est possible par lettre recommandée avec accusé de réception, trois mois avant sa date d’échéance.</w:t>
      </w:r>
    </w:p>
    <w:p w14:paraId="07EF293C" w14:textId="3EE475F7" w:rsidR="00D6318A" w:rsidRPr="00DD5BBA" w:rsidRDefault="00DD304D" w:rsidP="00907AD3">
      <w:pPr>
        <w:pStyle w:val="Titre2"/>
        <w:numPr>
          <w:ilvl w:val="1"/>
          <w:numId w:val="17"/>
        </w:numPr>
        <w:ind w:firstLine="275"/>
      </w:pPr>
      <w:bookmarkStart w:id="13" w:name="_Toc104372456"/>
      <w:r w:rsidRPr="00DD5BBA">
        <w:t>Transmission de la convention</w:t>
      </w:r>
      <w:bookmarkEnd w:id="13"/>
    </w:p>
    <w:p w14:paraId="7D0D8782" w14:textId="7F609BA2" w:rsidR="00D6318A" w:rsidRDefault="00DD304D">
      <w:pPr>
        <w:jc w:val="both"/>
      </w:pPr>
      <w:r>
        <w:t xml:space="preserve">La présente convention doit être transmise par </w:t>
      </w:r>
      <w:r w:rsidR="00011EC5">
        <w:t xml:space="preserve">l’ESMS </w:t>
      </w:r>
      <w:r>
        <w:t xml:space="preserve">à l’autorité administrative compétente </w:t>
      </w:r>
      <w:r w:rsidR="00DF71B8">
        <w:t xml:space="preserve">(ARS) </w:t>
      </w:r>
      <w:r>
        <w:t>ainsi qu’à la CPAM.</w:t>
      </w:r>
    </w:p>
    <w:p w14:paraId="0B148695" w14:textId="7FD1E5D5" w:rsidR="00D6318A" w:rsidRDefault="00DD304D">
      <w:pPr>
        <w:jc w:val="both"/>
      </w:pPr>
      <w:r>
        <w:t>La présente convention doit être transmise par le pharmacien d’</w:t>
      </w:r>
      <w:r w:rsidR="00A92146">
        <w:t>officine, pour information, au c</w:t>
      </w:r>
      <w:r>
        <w:t>onseil régional de l’Ordre du lieu d’exercice du pharmacien et du lieu de dispensation s’il relève d’une autre compétence territoriale.</w:t>
      </w:r>
    </w:p>
    <w:p w14:paraId="2D7BBB73" w14:textId="687C77E7" w:rsidR="00D6318A" w:rsidRDefault="00011EC5">
      <w:pPr>
        <w:jc w:val="both"/>
      </w:pPr>
      <w:r>
        <w:t xml:space="preserve">L’ESMS </w:t>
      </w:r>
      <w:r w:rsidR="00DD304D">
        <w:t>s’engage à mettre la présente convention à disposition des usagers ou leur représentant légal.</w:t>
      </w:r>
    </w:p>
    <w:p w14:paraId="6CFD4207" w14:textId="5EE3CF70" w:rsidR="004C46B6" w:rsidRDefault="004C46B6">
      <w:pPr>
        <w:jc w:val="both"/>
      </w:pPr>
    </w:p>
    <w:p w14:paraId="6499F4FF" w14:textId="55646B82" w:rsidR="004C46B6" w:rsidRDefault="004C46B6">
      <w:pPr>
        <w:jc w:val="both"/>
      </w:pPr>
      <w:r>
        <w:t>Procédures à transmettre en annexe</w:t>
      </w:r>
      <w:r w:rsidR="00DD5BBA">
        <w:t xml:space="preserve"> : </w:t>
      </w:r>
    </w:p>
    <w:p w14:paraId="2EB7CF2E" w14:textId="77777777" w:rsidR="004C46B6" w:rsidRPr="00DD5BBA" w:rsidRDefault="004C46B6" w:rsidP="006043FD">
      <w:pPr>
        <w:pStyle w:val="Paragraphedeliste"/>
        <w:numPr>
          <w:ilvl w:val="0"/>
          <w:numId w:val="8"/>
        </w:numPr>
        <w:jc w:val="both"/>
      </w:pPr>
      <w:r w:rsidRPr="00DD5BBA">
        <w:t xml:space="preserve">Demande d’accord de l’usager relatif à la prestation pharmaceutique </w:t>
      </w:r>
    </w:p>
    <w:p w14:paraId="046E5A45" w14:textId="0913F5B2" w:rsidR="004C46B6" w:rsidRDefault="00DD5BBA" w:rsidP="006043FD">
      <w:pPr>
        <w:pStyle w:val="Paragraphedeliste"/>
        <w:numPr>
          <w:ilvl w:val="0"/>
          <w:numId w:val="8"/>
        </w:numPr>
        <w:jc w:val="both"/>
      </w:pPr>
      <w:r>
        <w:t>Modalité d’a</w:t>
      </w:r>
      <w:r w:rsidR="004C46B6">
        <w:t>pprovisionnement</w:t>
      </w:r>
      <w:r>
        <w:t xml:space="preserve"> et de préparation des traitements</w:t>
      </w:r>
    </w:p>
    <w:p w14:paraId="33D456F8" w14:textId="7AD12936" w:rsidR="0019603F" w:rsidRPr="00117460" w:rsidRDefault="0019603F" w:rsidP="006C5CD3">
      <w:pPr>
        <w:pStyle w:val="Titre1"/>
        <w:numPr>
          <w:ilvl w:val="0"/>
          <w:numId w:val="6"/>
        </w:numPr>
        <w:rPr>
          <w:sz w:val="26"/>
          <w:szCs w:val="26"/>
        </w:rPr>
      </w:pPr>
      <w:bookmarkStart w:id="14" w:name="_Toc104372451"/>
      <w:r w:rsidRPr="00117460">
        <w:rPr>
          <w:sz w:val="26"/>
          <w:szCs w:val="26"/>
        </w:rPr>
        <w:t>TARIFICATION</w:t>
      </w:r>
      <w:bookmarkEnd w:id="14"/>
    </w:p>
    <w:p w14:paraId="7419242F" w14:textId="736E83E4" w:rsidR="0019603F" w:rsidRPr="00117460" w:rsidRDefault="0019603F" w:rsidP="00117460">
      <w:pPr>
        <w:pStyle w:val="Titre2"/>
        <w:numPr>
          <w:ilvl w:val="1"/>
          <w:numId w:val="27"/>
        </w:numPr>
        <w:ind w:firstLine="275"/>
      </w:pPr>
      <w:bookmarkStart w:id="15" w:name="_Toc104372452"/>
      <w:r w:rsidRPr="00117460">
        <w:t>Tarification des produits</w:t>
      </w:r>
      <w:bookmarkEnd w:id="15"/>
    </w:p>
    <w:p w14:paraId="038E12D8" w14:textId="77777777" w:rsidR="0019603F" w:rsidRPr="00C46F51" w:rsidRDefault="0019603F" w:rsidP="0019603F">
      <w:pPr>
        <w:jc w:val="both"/>
      </w:pPr>
      <w:r w:rsidRPr="00C46F51">
        <w:t>L’officine s’engage à fournir les médicaments, produits et prestations remboursables les plus efficients parmi ceux adaptés à l’usager. Les produits sont tarifiés conformément aux dispositifs réglementaires en vigueur.</w:t>
      </w:r>
    </w:p>
    <w:p w14:paraId="7C758E01" w14:textId="77777777" w:rsidR="0019603F" w:rsidRPr="00C46F51" w:rsidRDefault="0019603F" w:rsidP="0019603F">
      <w:pPr>
        <w:jc w:val="both"/>
        <w:rPr>
          <w:i/>
        </w:rPr>
      </w:pPr>
      <w:r w:rsidRPr="00C46F51">
        <w:rPr>
          <w:i/>
        </w:rPr>
        <w:t>Les mentions relatives à l’acquittement des factures, tiers payant… sont à préciser le cas échéant par les parties prenantes.</w:t>
      </w:r>
    </w:p>
    <w:p w14:paraId="44D5BCA4" w14:textId="3D57D0DD" w:rsidR="0019603F" w:rsidRPr="00117460" w:rsidRDefault="0019603F" w:rsidP="00117460">
      <w:pPr>
        <w:pStyle w:val="Titre2"/>
        <w:numPr>
          <w:ilvl w:val="1"/>
          <w:numId w:val="27"/>
        </w:numPr>
        <w:ind w:firstLine="275"/>
      </w:pPr>
      <w:bookmarkStart w:id="16" w:name="_Toc104372453"/>
      <w:r w:rsidRPr="00117460">
        <w:t>Tarification de</w:t>
      </w:r>
      <w:bookmarkEnd w:id="16"/>
      <w:r w:rsidR="006C5CD3" w:rsidRPr="00117460">
        <w:t>s prestations</w:t>
      </w:r>
    </w:p>
    <w:p w14:paraId="56B2B838" w14:textId="1FAC9522" w:rsidR="0019603F" w:rsidRPr="00C46F51" w:rsidRDefault="0019603F" w:rsidP="0019603F">
      <w:pPr>
        <w:jc w:val="both"/>
        <w:rPr>
          <w:i/>
        </w:rPr>
      </w:pPr>
      <w:r w:rsidRPr="00C46F51">
        <w:rPr>
          <w:i/>
        </w:rPr>
        <w:t>A compléter par les parties prenantes</w:t>
      </w:r>
      <w:r w:rsidR="00C46F51" w:rsidRPr="00C46F51">
        <w:rPr>
          <w:i/>
        </w:rPr>
        <w:t xml:space="preserve"> le cas échéant</w:t>
      </w:r>
      <w:r w:rsidRPr="00C46F51">
        <w:rPr>
          <w:i/>
        </w:rPr>
        <w:t>.</w:t>
      </w:r>
    </w:p>
    <w:p w14:paraId="0BA5AD7A" w14:textId="77777777" w:rsidR="0019603F" w:rsidRPr="00C46F51" w:rsidRDefault="0019603F" w:rsidP="0019603F">
      <w:pPr>
        <w:jc w:val="both"/>
      </w:pPr>
    </w:p>
    <w:p w14:paraId="3BF524EA" w14:textId="62EE73C2" w:rsidR="004C46B6" w:rsidRDefault="004C46B6">
      <w:pPr>
        <w:jc w:val="both"/>
      </w:pPr>
    </w:p>
    <w:p w14:paraId="70DBD0FC" w14:textId="522A67F9" w:rsidR="0019603F" w:rsidRDefault="0019603F">
      <w:pPr>
        <w:jc w:val="both"/>
      </w:pPr>
    </w:p>
    <w:p w14:paraId="3FE38E67" w14:textId="15C7F1F1" w:rsidR="0019603F" w:rsidRDefault="0019603F">
      <w:pPr>
        <w:jc w:val="both"/>
      </w:pPr>
    </w:p>
    <w:p w14:paraId="329975B4" w14:textId="25634A59" w:rsidR="0019603F" w:rsidRDefault="0019603F">
      <w:pPr>
        <w:jc w:val="both"/>
      </w:pPr>
    </w:p>
    <w:p w14:paraId="6D2802BC" w14:textId="63F345BB" w:rsidR="0019603F" w:rsidRDefault="0019603F">
      <w:pPr>
        <w:jc w:val="both"/>
      </w:pPr>
    </w:p>
    <w:p w14:paraId="06C6FFE9" w14:textId="6343B5FF" w:rsidR="0019603F" w:rsidRDefault="0019603F">
      <w:pPr>
        <w:jc w:val="both"/>
      </w:pPr>
    </w:p>
    <w:p w14:paraId="37A9E0B0" w14:textId="796F39E1" w:rsidR="0019603F" w:rsidRDefault="0019603F">
      <w:pPr>
        <w:jc w:val="both"/>
      </w:pPr>
    </w:p>
    <w:p w14:paraId="3B0C7782" w14:textId="6A5CB933" w:rsidR="0019603F" w:rsidRDefault="0019603F">
      <w:pPr>
        <w:jc w:val="both"/>
      </w:pPr>
    </w:p>
    <w:p w14:paraId="0239BDA3" w14:textId="75D4AB49" w:rsidR="0019603F" w:rsidRDefault="0019603F">
      <w:pPr>
        <w:jc w:val="both"/>
      </w:pPr>
    </w:p>
    <w:p w14:paraId="7ABC0275" w14:textId="08C75A61" w:rsidR="0019603F" w:rsidRDefault="0019603F">
      <w:pPr>
        <w:jc w:val="both"/>
      </w:pPr>
    </w:p>
    <w:p w14:paraId="62E2F515" w14:textId="53B33A1F" w:rsidR="0019603F" w:rsidRDefault="0019603F">
      <w:pPr>
        <w:jc w:val="both"/>
      </w:pPr>
    </w:p>
    <w:p w14:paraId="1DC99693" w14:textId="0F8C5924" w:rsidR="0019603F" w:rsidRDefault="0019603F">
      <w:pPr>
        <w:jc w:val="both"/>
      </w:pPr>
    </w:p>
    <w:p w14:paraId="16446205" w14:textId="06BE007E" w:rsidR="0019603F" w:rsidRDefault="0019603F">
      <w:pPr>
        <w:jc w:val="both"/>
      </w:pPr>
    </w:p>
    <w:p w14:paraId="42259BB1" w14:textId="11F798D1" w:rsidR="0019603F" w:rsidRDefault="0019603F">
      <w:pPr>
        <w:jc w:val="both"/>
      </w:pPr>
    </w:p>
    <w:p w14:paraId="62AE4857" w14:textId="6F8F19B3" w:rsidR="0019603F" w:rsidRDefault="0019603F">
      <w:pPr>
        <w:jc w:val="both"/>
      </w:pPr>
    </w:p>
    <w:p w14:paraId="5FD9D63F" w14:textId="205893C7" w:rsidR="0019603F" w:rsidRDefault="0019603F">
      <w:pPr>
        <w:jc w:val="both"/>
      </w:pPr>
    </w:p>
    <w:p w14:paraId="012A0D71" w14:textId="766E7DAA" w:rsidR="0019603F" w:rsidRDefault="0019603F">
      <w:pPr>
        <w:jc w:val="both"/>
      </w:pPr>
    </w:p>
    <w:p w14:paraId="07D7DD58" w14:textId="53CFF45C" w:rsidR="0019603F" w:rsidRDefault="0019603F">
      <w:pPr>
        <w:jc w:val="both"/>
      </w:pPr>
    </w:p>
    <w:p w14:paraId="6BDE5E1D" w14:textId="4A2FA171" w:rsidR="0019603F" w:rsidRDefault="0019603F">
      <w:pPr>
        <w:jc w:val="both"/>
      </w:pPr>
    </w:p>
    <w:p w14:paraId="2051588D" w14:textId="0EA9552A" w:rsidR="0019603F" w:rsidRDefault="0019603F">
      <w:pPr>
        <w:jc w:val="both"/>
      </w:pPr>
    </w:p>
    <w:p w14:paraId="1134F10C" w14:textId="6FECD97C" w:rsidR="0019603F" w:rsidRDefault="0019603F">
      <w:pPr>
        <w:jc w:val="both"/>
      </w:pPr>
    </w:p>
    <w:p w14:paraId="6C606CF2" w14:textId="3B64CD8B" w:rsidR="0019603F" w:rsidRDefault="0019603F">
      <w:pPr>
        <w:jc w:val="both"/>
      </w:pPr>
    </w:p>
    <w:p w14:paraId="252E1415" w14:textId="5ABCDF11" w:rsidR="0019603F" w:rsidRDefault="0019603F">
      <w:pPr>
        <w:jc w:val="both"/>
      </w:pPr>
    </w:p>
    <w:p w14:paraId="1AC67382" w14:textId="0D89BC04" w:rsidR="0019603F" w:rsidRDefault="0019603F">
      <w:pPr>
        <w:jc w:val="both"/>
      </w:pPr>
    </w:p>
    <w:p w14:paraId="77FEAAC2" w14:textId="6120BF32" w:rsidR="0019603F" w:rsidRDefault="0019603F">
      <w:pPr>
        <w:jc w:val="both"/>
      </w:pPr>
    </w:p>
    <w:p w14:paraId="4053BEE6" w14:textId="12D46CEF" w:rsidR="0019603F" w:rsidRDefault="0019603F">
      <w:pPr>
        <w:jc w:val="both"/>
      </w:pPr>
    </w:p>
    <w:p w14:paraId="7A63D1D4" w14:textId="650B3F45" w:rsidR="0019603F" w:rsidRDefault="0019603F">
      <w:pPr>
        <w:jc w:val="both"/>
      </w:pPr>
    </w:p>
    <w:p w14:paraId="7B871A59" w14:textId="0B29787D" w:rsidR="0019603F" w:rsidRDefault="0019603F">
      <w:pPr>
        <w:jc w:val="both"/>
      </w:pPr>
    </w:p>
    <w:p w14:paraId="510001A4" w14:textId="0FE505BF" w:rsidR="0019603F" w:rsidRDefault="0019603F">
      <w:pPr>
        <w:jc w:val="both"/>
      </w:pPr>
    </w:p>
    <w:p w14:paraId="601A2DC0" w14:textId="13E1DB4E" w:rsidR="0019603F" w:rsidRDefault="0019603F">
      <w:pPr>
        <w:jc w:val="both"/>
      </w:pPr>
    </w:p>
    <w:p w14:paraId="5AA6ED6A" w14:textId="77777777" w:rsidR="0019603F" w:rsidRDefault="0019603F">
      <w:pPr>
        <w:jc w:val="both"/>
      </w:pPr>
    </w:p>
    <w:p w14:paraId="0022D60D" w14:textId="77777777" w:rsidR="00D6318A" w:rsidRDefault="00DD304D">
      <w:pPr>
        <w:pStyle w:val="Titre1"/>
        <w:jc w:val="both"/>
      </w:pPr>
      <w:bookmarkStart w:id="17" w:name="_Toc104372457"/>
      <w:r>
        <w:t>ANNEXE</w:t>
      </w:r>
      <w:bookmarkEnd w:id="17"/>
    </w:p>
    <w:p w14:paraId="537A4F84" w14:textId="77777777" w:rsidR="00D6318A" w:rsidRDefault="00DD304D">
      <w:pPr>
        <w:pStyle w:val="Titre3"/>
        <w:rPr>
          <w:b/>
          <w:color w:val="2E74B5" w:themeColor="accent1" w:themeShade="BF"/>
        </w:rPr>
      </w:pPr>
      <w:bookmarkStart w:id="18" w:name="_Toc104372458"/>
      <w:r>
        <w:rPr>
          <w:color w:val="2E74B5" w:themeColor="accent1" w:themeShade="BF"/>
        </w:rPr>
        <w:t>Demande d’accord de l’usager relatif à la prestation pharmaceutique</w:t>
      </w:r>
      <w:bookmarkEnd w:id="18"/>
      <w:r>
        <w:rPr>
          <w:b/>
          <w:color w:val="2E74B5" w:themeColor="accent1" w:themeShade="BF"/>
        </w:rPr>
        <w:t xml:space="preserve"> </w:t>
      </w:r>
    </w:p>
    <w:p w14:paraId="16496DE6" w14:textId="05608A56" w:rsidR="00D6318A" w:rsidRDefault="00DD304D">
      <w:pPr>
        <w:jc w:val="center"/>
        <w:rPr>
          <w:b/>
          <w:bCs/>
          <w:sz w:val="24"/>
        </w:rPr>
      </w:pPr>
      <w:r>
        <w:rPr>
          <w:bCs/>
          <w:sz w:val="24"/>
        </w:rPr>
        <w:t>(</w:t>
      </w:r>
      <w:r w:rsidR="00907AD3">
        <w:rPr>
          <w:bCs/>
          <w:sz w:val="24"/>
        </w:rPr>
        <w:t>À</w:t>
      </w:r>
      <w:r>
        <w:rPr>
          <w:bCs/>
          <w:sz w:val="24"/>
        </w:rPr>
        <w:t xml:space="preserve"> intégrer au livret d’accueil de l’usager)</w:t>
      </w:r>
    </w:p>
    <w:p w14:paraId="1A09C47C" w14:textId="77777777" w:rsidR="00D6318A" w:rsidRDefault="00DD304D">
      <w:pPr>
        <w:jc w:val="both"/>
      </w:pPr>
      <w:r>
        <w:t>Madame, Monsieur,</w:t>
      </w:r>
    </w:p>
    <w:p w14:paraId="03C377CE" w14:textId="36ABCE8D" w:rsidR="00D6318A" w:rsidRDefault="00DD304D">
      <w:pPr>
        <w:jc w:val="both"/>
        <w:rPr>
          <w:color w:val="000000" w:themeColor="text1"/>
        </w:rPr>
      </w:pPr>
      <w:r>
        <w:t xml:space="preserve">Toute personne a le libre choix de son pharmacien. Afin de promouvoir la meilleure prestation pharmaceutique au profit de ses usagers, l’établissement dans lequel vous êtes accueilli est conventionné avec la pharmacie d’officine ……………………………………………………………………… </w:t>
      </w:r>
      <w:r>
        <w:rPr>
          <w:i/>
          <w:color w:val="000000" w:themeColor="text1"/>
        </w:rPr>
        <w:t>(précisez l’emplacement de la convention ESMS– Pharmacie d’officine signée, si l’usager ou son représentant légal souhaite la consulter en intégralité).</w:t>
      </w:r>
    </w:p>
    <w:p w14:paraId="7CD7DA7F" w14:textId="77777777" w:rsidR="00D6318A" w:rsidRDefault="00DD304D">
      <w:pPr>
        <w:jc w:val="both"/>
      </w:pPr>
      <w:r>
        <w:t xml:space="preserve">Si vous souhaitez bénéficier de cette prestation, nous vous remercions de compléter le formulaire de demande ci-dessous. </w:t>
      </w:r>
    </w:p>
    <w:p w14:paraId="7FE630F8" w14:textId="77777777" w:rsidR="00D6318A" w:rsidRDefault="00D6318A">
      <w:pPr>
        <w:pBdr>
          <w:bottom w:val="single" w:sz="4" w:space="1" w:color="000000"/>
        </w:pBdr>
        <w:jc w:val="both"/>
      </w:pPr>
    </w:p>
    <w:p w14:paraId="3CF19D98" w14:textId="77777777" w:rsidR="00D6318A" w:rsidRDefault="00D6318A">
      <w:pPr>
        <w:spacing w:after="160" w:line="259" w:lineRule="auto"/>
      </w:pPr>
    </w:p>
    <w:p w14:paraId="1C37A1AB" w14:textId="77777777" w:rsidR="00D6318A" w:rsidRDefault="00DD304D">
      <w:pPr>
        <w:spacing w:after="160" w:line="259" w:lineRule="auto"/>
        <w:jc w:val="both"/>
      </w:pPr>
      <w:r>
        <w:t>Je, soussigné(e) Madame, Monsieur .............................................................., usager dans l’établissement ou son représentant légal,</w:t>
      </w:r>
    </w:p>
    <w:p w14:paraId="1D41E19C" w14:textId="771D8692" w:rsidR="00D6318A" w:rsidRDefault="00DD304D" w:rsidP="006043FD">
      <w:pPr>
        <w:pStyle w:val="Paragraphedeliste"/>
        <w:numPr>
          <w:ilvl w:val="0"/>
          <w:numId w:val="3"/>
        </w:numPr>
        <w:jc w:val="both"/>
      </w:pPr>
      <w:r>
        <w:t xml:space="preserve">Déclare avoir été informé(e) de l’engagement de </w:t>
      </w:r>
      <w:r w:rsidR="00011EC5">
        <w:t xml:space="preserve">l’ESMS </w:t>
      </w:r>
      <w:r>
        <w:t>dans une démarche conventionnelle de qualité, de sécurité et de traçabilité de la prise en charge médicamenteuse,</w:t>
      </w:r>
    </w:p>
    <w:p w14:paraId="0378D1E7" w14:textId="77777777" w:rsidR="00D6318A" w:rsidRDefault="00DD304D" w:rsidP="006043FD">
      <w:pPr>
        <w:pStyle w:val="Paragraphedeliste"/>
        <w:numPr>
          <w:ilvl w:val="0"/>
          <w:numId w:val="3"/>
        </w:numPr>
        <w:jc w:val="both"/>
      </w:pPr>
      <w:r>
        <w:t>Demande la dispensation de mes médicaments et produits de santé (accompagnés de toutes les informations nécessaires à leur administration et à la coordination des soins avec les équipes soignantes et médicales) par le pharmacien d’officine engagé par convention (dans le respect des objectifs de qualité, de sécurité et de traçabilité de sa prestation),</w:t>
      </w:r>
    </w:p>
    <w:p w14:paraId="4D192F2F" w14:textId="77777777" w:rsidR="00D6318A" w:rsidRDefault="00DD304D" w:rsidP="006043FD">
      <w:pPr>
        <w:pStyle w:val="Paragraphedeliste"/>
        <w:numPr>
          <w:ilvl w:val="0"/>
          <w:numId w:val="3"/>
        </w:numPr>
        <w:jc w:val="both"/>
      </w:pPr>
      <w:r>
        <w:rPr>
          <w:i/>
        </w:rPr>
        <w:t>Si prestation de PDA :</w:t>
      </w:r>
      <w:r>
        <w:t xml:space="preserve"> Demande la préparation nominative de mes médicaments afin d’en faciliter l’administration,</w:t>
      </w:r>
    </w:p>
    <w:p w14:paraId="5A33F49D" w14:textId="77777777" w:rsidR="00D6318A" w:rsidRDefault="00DD304D" w:rsidP="006043FD">
      <w:pPr>
        <w:pStyle w:val="Paragraphedeliste"/>
        <w:numPr>
          <w:ilvl w:val="0"/>
          <w:numId w:val="3"/>
        </w:numPr>
        <w:jc w:val="both"/>
      </w:pPr>
      <w:r>
        <w:t>Demande la destruction des médicaments que je n’aurais pas utilisés selon les procédures assurant la traçabilité de la destruction et la protection de l’environnement,</w:t>
      </w:r>
    </w:p>
    <w:p w14:paraId="163C235F" w14:textId="77777777" w:rsidR="00D6318A" w:rsidRDefault="00DD304D">
      <w:pPr>
        <w:jc w:val="both"/>
      </w:pPr>
      <w:r>
        <w:t>L’usager ou son représentant légal demandant ce service gracieux au sein de notre établissement ne renonce pas à son droit fondamental et permanent au libre choix de son pharmacien dispensateur.</w:t>
      </w:r>
    </w:p>
    <w:p w14:paraId="1C25C26A" w14:textId="77777777" w:rsidR="00D6318A" w:rsidRDefault="00D6318A"/>
    <w:p w14:paraId="6FA01A3F" w14:textId="77777777" w:rsidR="00D6318A" w:rsidRDefault="00DD304D">
      <w:pPr>
        <w:jc w:val="both"/>
      </w:pPr>
      <w:r>
        <w:tab/>
      </w:r>
      <w:r>
        <w:tab/>
      </w:r>
      <w:r>
        <w:tab/>
      </w:r>
      <w:r>
        <w:tab/>
      </w:r>
      <w:r>
        <w:tab/>
      </w:r>
      <w:r>
        <w:tab/>
      </w:r>
      <w:r>
        <w:tab/>
      </w:r>
      <w:r>
        <w:tab/>
      </w:r>
      <w:r>
        <w:tab/>
        <w:t>Fait à …………………………………..</w:t>
      </w:r>
    </w:p>
    <w:p w14:paraId="6C1BD680" w14:textId="77777777" w:rsidR="00D6318A" w:rsidRDefault="00DD304D">
      <w:pPr>
        <w:jc w:val="both"/>
      </w:pPr>
      <w:r>
        <w:tab/>
      </w:r>
      <w:r>
        <w:tab/>
      </w:r>
      <w:r>
        <w:tab/>
      </w:r>
      <w:r>
        <w:tab/>
      </w:r>
      <w:r>
        <w:tab/>
      </w:r>
      <w:r>
        <w:tab/>
      </w:r>
      <w:r>
        <w:tab/>
      </w:r>
      <w:r>
        <w:tab/>
      </w:r>
      <w:r>
        <w:tab/>
        <w:t>Date : ………………………………….</w:t>
      </w:r>
    </w:p>
    <w:p w14:paraId="0300D0D5" w14:textId="3684FC32" w:rsidR="00D6318A" w:rsidRDefault="00DD304D">
      <w:pPr>
        <w:jc w:val="both"/>
      </w:pPr>
      <w:r>
        <w:tab/>
      </w:r>
      <w:r>
        <w:tab/>
      </w:r>
      <w:r>
        <w:tab/>
      </w:r>
      <w:r>
        <w:tab/>
      </w:r>
      <w:r>
        <w:tab/>
      </w:r>
      <w:r>
        <w:tab/>
      </w:r>
      <w:r>
        <w:tab/>
      </w:r>
      <w:r>
        <w:tab/>
      </w:r>
      <w:r>
        <w:tab/>
        <w:t>Signature :</w:t>
      </w:r>
    </w:p>
    <w:p w14:paraId="26CBEB93" w14:textId="6B8598B4" w:rsidR="00CD1598" w:rsidRDefault="00CD1598">
      <w:pPr>
        <w:jc w:val="both"/>
      </w:pPr>
    </w:p>
    <w:p w14:paraId="7F401CFC" w14:textId="104088E8" w:rsidR="00907AD3" w:rsidRDefault="00907AD3">
      <w:pPr>
        <w:jc w:val="both"/>
      </w:pPr>
    </w:p>
    <w:p w14:paraId="16D0E8C0" w14:textId="77777777" w:rsidR="00907AD3" w:rsidRDefault="00907AD3">
      <w:pPr>
        <w:jc w:val="both"/>
      </w:pPr>
    </w:p>
    <w:p w14:paraId="4BDE4424" w14:textId="063B352B" w:rsidR="00CD1598" w:rsidRDefault="00CD1598">
      <w:pPr>
        <w:jc w:val="both"/>
      </w:pPr>
      <w:r>
        <w:t xml:space="preserve">Archivage par </w:t>
      </w:r>
      <w:r w:rsidR="003430CF">
        <w:t>l’établissement dans le dossier patient.</w:t>
      </w:r>
    </w:p>
    <w:sectPr w:rsidR="00CD1598" w:rsidSect="00911953">
      <w:footerReference w:type="default" r:id="rId8"/>
      <w:pgSz w:w="11906" w:h="16838"/>
      <w:pgMar w:top="709" w:right="1080" w:bottom="709" w:left="1080" w:header="0" w:footer="15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0C41A" w14:textId="77777777" w:rsidR="00FE5627" w:rsidRDefault="00FE5627">
      <w:pPr>
        <w:spacing w:after="0"/>
      </w:pPr>
      <w:r>
        <w:separator/>
      </w:r>
    </w:p>
  </w:endnote>
  <w:endnote w:type="continuationSeparator" w:id="0">
    <w:p w14:paraId="2DC757E1" w14:textId="77777777" w:rsidR="00FE5627" w:rsidRDefault="00FE56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C13D5" w14:textId="56880D3B" w:rsidR="00011EC5" w:rsidRPr="00011EC5" w:rsidRDefault="00011EC5">
    <w:pPr>
      <w:tabs>
        <w:tab w:val="center" w:pos="4550"/>
        <w:tab w:val="left" w:pos="5818"/>
      </w:tabs>
      <w:ind w:right="260"/>
      <w:jc w:val="right"/>
      <w:rPr>
        <w:color w:val="222A35" w:themeColor="text2" w:themeShade="80"/>
        <w:sz w:val="16"/>
        <w:szCs w:val="16"/>
      </w:rPr>
    </w:pPr>
    <w:r w:rsidRPr="00011EC5">
      <w:rPr>
        <w:color w:val="8496B0" w:themeColor="text2" w:themeTint="99"/>
        <w:spacing w:val="60"/>
        <w:sz w:val="16"/>
        <w:szCs w:val="16"/>
      </w:rPr>
      <w:t>Page</w:t>
    </w:r>
    <w:r w:rsidRPr="00011EC5">
      <w:rPr>
        <w:color w:val="8496B0" w:themeColor="text2" w:themeTint="99"/>
        <w:sz w:val="16"/>
        <w:szCs w:val="16"/>
      </w:rPr>
      <w:t xml:space="preserve"> </w:t>
    </w:r>
    <w:r w:rsidRPr="00011EC5">
      <w:rPr>
        <w:color w:val="323E4F" w:themeColor="text2" w:themeShade="BF"/>
        <w:sz w:val="16"/>
        <w:szCs w:val="16"/>
      </w:rPr>
      <w:fldChar w:fldCharType="begin"/>
    </w:r>
    <w:r w:rsidRPr="00011EC5">
      <w:rPr>
        <w:color w:val="323E4F" w:themeColor="text2" w:themeShade="BF"/>
        <w:sz w:val="16"/>
        <w:szCs w:val="16"/>
      </w:rPr>
      <w:instrText>PAGE   \* MERGEFORMAT</w:instrText>
    </w:r>
    <w:r w:rsidRPr="00011EC5">
      <w:rPr>
        <w:color w:val="323E4F" w:themeColor="text2" w:themeShade="BF"/>
        <w:sz w:val="16"/>
        <w:szCs w:val="16"/>
      </w:rPr>
      <w:fldChar w:fldCharType="separate"/>
    </w:r>
    <w:r w:rsidR="00C91758">
      <w:rPr>
        <w:noProof/>
        <w:color w:val="323E4F" w:themeColor="text2" w:themeShade="BF"/>
        <w:sz w:val="16"/>
        <w:szCs w:val="16"/>
      </w:rPr>
      <w:t>2</w:t>
    </w:r>
    <w:r w:rsidRPr="00011EC5">
      <w:rPr>
        <w:color w:val="323E4F" w:themeColor="text2" w:themeShade="BF"/>
        <w:sz w:val="16"/>
        <w:szCs w:val="16"/>
      </w:rPr>
      <w:fldChar w:fldCharType="end"/>
    </w:r>
    <w:r w:rsidRPr="00011EC5">
      <w:rPr>
        <w:color w:val="323E4F" w:themeColor="text2" w:themeShade="BF"/>
        <w:sz w:val="16"/>
        <w:szCs w:val="16"/>
      </w:rPr>
      <w:t xml:space="preserve"> | </w:t>
    </w:r>
    <w:r w:rsidRPr="00011EC5">
      <w:rPr>
        <w:color w:val="323E4F" w:themeColor="text2" w:themeShade="BF"/>
        <w:sz w:val="16"/>
        <w:szCs w:val="16"/>
      </w:rPr>
      <w:fldChar w:fldCharType="begin"/>
    </w:r>
    <w:r w:rsidRPr="00011EC5">
      <w:rPr>
        <w:color w:val="323E4F" w:themeColor="text2" w:themeShade="BF"/>
        <w:sz w:val="16"/>
        <w:szCs w:val="16"/>
      </w:rPr>
      <w:instrText>NUMPAGES  \* Arabic  \* MERGEFORMAT</w:instrText>
    </w:r>
    <w:r w:rsidRPr="00011EC5">
      <w:rPr>
        <w:color w:val="323E4F" w:themeColor="text2" w:themeShade="BF"/>
        <w:sz w:val="16"/>
        <w:szCs w:val="16"/>
      </w:rPr>
      <w:fldChar w:fldCharType="separate"/>
    </w:r>
    <w:r w:rsidR="00C91758">
      <w:rPr>
        <w:noProof/>
        <w:color w:val="323E4F" w:themeColor="text2" w:themeShade="BF"/>
        <w:sz w:val="16"/>
        <w:szCs w:val="16"/>
      </w:rPr>
      <w:t>9</w:t>
    </w:r>
    <w:r w:rsidRPr="00011EC5">
      <w:rPr>
        <w:color w:val="323E4F" w:themeColor="text2" w:themeShade="BF"/>
        <w:sz w:val="16"/>
        <w:szCs w:val="16"/>
      </w:rPr>
      <w:fldChar w:fldCharType="end"/>
    </w:r>
  </w:p>
  <w:p w14:paraId="08240519" w14:textId="52ABF327" w:rsidR="00907AD3" w:rsidRDefault="00907AD3" w:rsidP="0066314B">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7AA09" w14:textId="77777777" w:rsidR="00FE5627" w:rsidRDefault="00FE5627">
      <w:pPr>
        <w:rPr>
          <w:sz w:val="12"/>
        </w:rPr>
      </w:pPr>
      <w:r>
        <w:separator/>
      </w:r>
    </w:p>
  </w:footnote>
  <w:footnote w:type="continuationSeparator" w:id="0">
    <w:p w14:paraId="7543DB66" w14:textId="77777777" w:rsidR="00FE5627" w:rsidRDefault="00FE5627">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D0D"/>
    <w:multiLevelType w:val="multilevel"/>
    <w:tmpl w:val="040C0025"/>
    <w:numStyleLink w:val="Style1"/>
  </w:abstractNum>
  <w:abstractNum w:abstractNumId="1" w15:restartNumberingAfterBreak="0">
    <w:nsid w:val="029B28B5"/>
    <w:multiLevelType w:val="multilevel"/>
    <w:tmpl w:val="FC9A5DB6"/>
    <w:styleLink w:val="Style7"/>
    <w:lvl w:ilvl="0">
      <w:start w:val="7"/>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6D1ABB"/>
    <w:multiLevelType w:val="multilevel"/>
    <w:tmpl w:val="040C0025"/>
    <w:styleLink w:val="Style6"/>
    <w:lvl w:ilvl="0">
      <w:start w:val="6"/>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8695A2B"/>
    <w:multiLevelType w:val="multilevel"/>
    <w:tmpl w:val="040C0025"/>
    <w:styleLink w:val="Style1"/>
    <w:lvl w:ilvl="0">
      <w:start w:val="2"/>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 w15:restartNumberingAfterBreak="0">
    <w:nsid w:val="095A053B"/>
    <w:multiLevelType w:val="multilevel"/>
    <w:tmpl w:val="A9FA87FA"/>
    <w:lvl w:ilvl="0">
      <w:start w:val="7"/>
      <w:numFmt w:val="decimal"/>
      <w:lvlText w:val="%1."/>
      <w:lvlJc w:val="left"/>
      <w:pPr>
        <w:ind w:left="720" w:hanging="360"/>
      </w:pPr>
      <w:rPr>
        <w:rFonts w:hint="default"/>
      </w:rPr>
    </w:lvl>
    <w:lvl w:ilvl="1">
      <w:start w:val="1"/>
      <w:numFmt w:val="decimal"/>
      <w:lvlRestart w:val="0"/>
      <w:lvlText w:val="%2."/>
      <w:lvlJc w:val="left"/>
      <w:pPr>
        <w:ind w:left="1440" w:hanging="360"/>
      </w:pPr>
      <w:rPr>
        <w:rFonts w:hint="default"/>
      </w:rPr>
    </w:lvl>
    <w:lvl w:ilvl="2">
      <w:start w:val="1"/>
      <w:numFmt w:val="lowerRoman"/>
      <w:lvlText w:val="%3."/>
      <w:lvlJc w:val="right"/>
      <w:pPr>
        <w:ind w:left="1882"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A357C1"/>
    <w:multiLevelType w:val="multilevel"/>
    <w:tmpl w:val="040C001D"/>
    <w:styleLink w:val="Style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7D121F"/>
    <w:multiLevelType w:val="multilevel"/>
    <w:tmpl w:val="CE52D15A"/>
    <w:lvl w:ilvl="0">
      <w:start w:val="1"/>
      <w:numFmt w:val="decimal"/>
      <w:lvlText w:val="%1."/>
      <w:lvlJc w:val="left"/>
      <w:pPr>
        <w:ind w:left="720" w:hanging="360"/>
      </w:pPr>
      <w:rPr>
        <w:rFonts w:hint="default"/>
      </w:rPr>
    </w:lvl>
    <w:lvl w:ilvl="1">
      <w:start w:val="4"/>
      <w:numFmt w:val="decimal"/>
      <w:lvlRestart w:val="0"/>
      <w:lvlText w:val="%2."/>
      <w:lvlJc w:val="left"/>
      <w:pPr>
        <w:ind w:left="1440" w:hanging="360"/>
      </w:pPr>
      <w:rPr>
        <w:rFonts w:hint="default"/>
      </w:rPr>
    </w:lvl>
    <w:lvl w:ilvl="2">
      <w:start w:val="1"/>
      <w:numFmt w:val="lowerRoman"/>
      <w:lvlText w:val="%3."/>
      <w:lvlJc w:val="right"/>
      <w:pPr>
        <w:ind w:left="1882"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7A3518"/>
    <w:multiLevelType w:val="multilevel"/>
    <w:tmpl w:val="040C0025"/>
    <w:numStyleLink w:val="Style6"/>
  </w:abstractNum>
  <w:abstractNum w:abstractNumId="8" w15:restartNumberingAfterBreak="0">
    <w:nsid w:val="1DBD1A67"/>
    <w:multiLevelType w:val="hybridMultilevel"/>
    <w:tmpl w:val="51C8B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24644E"/>
    <w:multiLevelType w:val="multilevel"/>
    <w:tmpl w:val="040C0025"/>
    <w:numStyleLink w:val="Style1"/>
  </w:abstractNum>
  <w:abstractNum w:abstractNumId="10" w15:restartNumberingAfterBreak="0">
    <w:nsid w:val="22246C72"/>
    <w:multiLevelType w:val="hybridMultilevel"/>
    <w:tmpl w:val="1CA42F4C"/>
    <w:lvl w:ilvl="0" w:tplc="ED986578">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3B11E5"/>
    <w:multiLevelType w:val="hybridMultilevel"/>
    <w:tmpl w:val="89864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FB7662"/>
    <w:multiLevelType w:val="multilevel"/>
    <w:tmpl w:val="040C001D"/>
    <w:styleLink w:val="Style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D57B98"/>
    <w:multiLevelType w:val="multilevel"/>
    <w:tmpl w:val="7222FB0E"/>
    <w:lvl w:ilvl="0">
      <w:start w:val="13"/>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C8F2C3A"/>
    <w:multiLevelType w:val="hybridMultilevel"/>
    <w:tmpl w:val="8D4062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30D2552"/>
    <w:multiLevelType w:val="multilevel"/>
    <w:tmpl w:val="FC9A5DB6"/>
    <w:styleLink w:val="Style5"/>
    <w:lvl w:ilvl="0">
      <w:start w:val="4"/>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520380B"/>
    <w:multiLevelType w:val="multilevel"/>
    <w:tmpl w:val="10365CE4"/>
    <w:lvl w:ilvl="0">
      <w:start w:val="2"/>
      <w:numFmt w:val="decimal"/>
      <w:lvlText w:val="%1"/>
      <w:lvlJc w:val="left"/>
      <w:pPr>
        <w:ind w:left="792" w:hanging="432"/>
      </w:pPr>
      <w:rPr>
        <w:rFonts w:hint="default"/>
      </w:rPr>
    </w:lvl>
    <w:lvl w:ilvl="1">
      <w:start w:val="2"/>
      <w:numFmt w:val="decimal"/>
      <w:lvlRestart w:val="0"/>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Restart w:val="2"/>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7" w15:restartNumberingAfterBreak="0">
    <w:nsid w:val="36510980"/>
    <w:multiLevelType w:val="multilevel"/>
    <w:tmpl w:val="040C0025"/>
    <w:styleLink w:val="Style2"/>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23C00C7"/>
    <w:multiLevelType w:val="multilevel"/>
    <w:tmpl w:val="FC9A5DB6"/>
    <w:lvl w:ilvl="0">
      <w:start w:val="4"/>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5C70570"/>
    <w:multiLevelType w:val="hybridMultilevel"/>
    <w:tmpl w:val="B0D203A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58174154"/>
    <w:multiLevelType w:val="multilevel"/>
    <w:tmpl w:val="040C0025"/>
    <w:numStyleLink w:val="Style1"/>
  </w:abstractNum>
  <w:abstractNum w:abstractNumId="21" w15:restartNumberingAfterBreak="0">
    <w:nsid w:val="666C183F"/>
    <w:multiLevelType w:val="singleLevel"/>
    <w:tmpl w:val="AF282062"/>
    <w:lvl w:ilvl="0">
      <w:start w:val="1"/>
      <w:numFmt w:val="bullet"/>
      <w:lvlText w:val="-"/>
      <w:lvlJc w:val="left"/>
      <w:pPr>
        <w:tabs>
          <w:tab w:val="num" w:pos="1068"/>
        </w:tabs>
        <w:ind w:left="1068" w:hanging="360"/>
      </w:pPr>
      <w:rPr>
        <w:rFonts w:hint="default"/>
      </w:rPr>
    </w:lvl>
  </w:abstractNum>
  <w:abstractNum w:abstractNumId="22" w15:restartNumberingAfterBreak="0">
    <w:nsid w:val="66C900DD"/>
    <w:multiLevelType w:val="multilevel"/>
    <w:tmpl w:val="5CD4CB02"/>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A7009ED"/>
    <w:multiLevelType w:val="multilevel"/>
    <w:tmpl w:val="F08247F2"/>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B5617DA"/>
    <w:multiLevelType w:val="multilevel"/>
    <w:tmpl w:val="040C0025"/>
    <w:numStyleLink w:val="Style2"/>
  </w:abstractNum>
  <w:abstractNum w:abstractNumId="25" w15:restartNumberingAfterBreak="0">
    <w:nsid w:val="7A794720"/>
    <w:multiLevelType w:val="multilevel"/>
    <w:tmpl w:val="FC9A5DB6"/>
    <w:numStyleLink w:val="Style7"/>
  </w:abstractNum>
  <w:abstractNum w:abstractNumId="26" w15:restartNumberingAfterBreak="0">
    <w:nsid w:val="7F5358E4"/>
    <w:multiLevelType w:val="multilevel"/>
    <w:tmpl w:val="DDB4FD6E"/>
    <w:lvl w:ilvl="0">
      <w:start w:val="1"/>
      <w:numFmt w:val="bullet"/>
      <w:lvlText w:val=""/>
      <w:lvlJc w:val="left"/>
      <w:pPr>
        <w:ind w:left="360" w:hanging="360"/>
      </w:pPr>
      <w:rPr>
        <w:rFonts w:ascii="Symbol" w:hAnsi="Symbol" w:cs="Symbol" w:hint="default"/>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7"/>
      <w:numFmt w:val="bullet"/>
      <w:lvlText w:val="-"/>
      <w:lvlJc w:val="left"/>
      <w:pPr>
        <w:ind w:left="2520" w:hanging="360"/>
      </w:pPr>
      <w:rPr>
        <w:rFonts w:ascii="Calibri" w:hAnsi="Calibri"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13"/>
  </w:num>
  <w:num w:numId="2">
    <w:abstractNumId w:val="26"/>
  </w:num>
  <w:num w:numId="3">
    <w:abstractNumId w:val="23"/>
  </w:num>
  <w:num w:numId="4">
    <w:abstractNumId w:val="10"/>
  </w:num>
  <w:num w:numId="5">
    <w:abstractNumId w:val="21"/>
  </w:num>
  <w:num w:numId="6">
    <w:abstractNumId w:val="6"/>
  </w:num>
  <w:num w:numId="7">
    <w:abstractNumId w:val="11"/>
  </w:num>
  <w:num w:numId="8">
    <w:abstractNumId w:val="8"/>
  </w:num>
  <w:num w:numId="9">
    <w:abstractNumId w:val="0"/>
  </w:num>
  <w:num w:numId="10">
    <w:abstractNumId w:val="3"/>
  </w:num>
  <w:num w:numId="11">
    <w:abstractNumId w:val="24"/>
  </w:num>
  <w:num w:numId="12">
    <w:abstractNumId w:val="17"/>
  </w:num>
  <w:num w:numId="13">
    <w:abstractNumId w:val="5"/>
  </w:num>
  <w:num w:numId="14">
    <w:abstractNumId w:val="12"/>
  </w:num>
  <w:num w:numId="15">
    <w:abstractNumId w:val="18"/>
  </w:num>
  <w:num w:numId="16">
    <w:abstractNumId w:val="15"/>
  </w:num>
  <w:num w:numId="17">
    <w:abstractNumId w:val="7"/>
  </w:num>
  <w:num w:numId="18">
    <w:abstractNumId w:val="2"/>
  </w:num>
  <w:num w:numId="19">
    <w:abstractNumId w:val="14"/>
  </w:num>
  <w:num w:numId="20">
    <w:abstractNumId w:val="19"/>
  </w:num>
  <w:num w:numId="21">
    <w:abstractNumId w:val="22"/>
  </w:num>
  <w:num w:numId="22">
    <w:abstractNumId w:val="4"/>
  </w:num>
  <w:num w:numId="23">
    <w:abstractNumId w:val="16"/>
  </w:num>
  <w:num w:numId="24">
    <w:abstractNumId w:val="20"/>
  </w:num>
  <w:num w:numId="25">
    <w:abstractNumId w:val="9"/>
  </w:num>
  <w:num w:numId="26">
    <w:abstractNumId w:val="1"/>
  </w:num>
  <w:num w:numId="2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8A"/>
    <w:rsid w:val="00010CB6"/>
    <w:rsid w:val="00011EC5"/>
    <w:rsid w:val="0002758B"/>
    <w:rsid w:val="0003407B"/>
    <w:rsid w:val="00064D69"/>
    <w:rsid w:val="00065A27"/>
    <w:rsid w:val="00075F5A"/>
    <w:rsid w:val="000C7C38"/>
    <w:rsid w:val="00117460"/>
    <w:rsid w:val="0019603F"/>
    <w:rsid w:val="001C7DEA"/>
    <w:rsid w:val="00262438"/>
    <w:rsid w:val="00277671"/>
    <w:rsid w:val="002B2BEC"/>
    <w:rsid w:val="002C1B94"/>
    <w:rsid w:val="002F2A86"/>
    <w:rsid w:val="003150BD"/>
    <w:rsid w:val="00315E79"/>
    <w:rsid w:val="00333703"/>
    <w:rsid w:val="003430CF"/>
    <w:rsid w:val="00364A6A"/>
    <w:rsid w:val="00372F22"/>
    <w:rsid w:val="00397759"/>
    <w:rsid w:val="003A42CF"/>
    <w:rsid w:val="003B204C"/>
    <w:rsid w:val="003D77CC"/>
    <w:rsid w:val="00411DB8"/>
    <w:rsid w:val="004174BB"/>
    <w:rsid w:val="004210BA"/>
    <w:rsid w:val="00445CD3"/>
    <w:rsid w:val="004812A8"/>
    <w:rsid w:val="00482060"/>
    <w:rsid w:val="00482B5C"/>
    <w:rsid w:val="004A4273"/>
    <w:rsid w:val="004B01B2"/>
    <w:rsid w:val="004C46B6"/>
    <w:rsid w:val="004C5F68"/>
    <w:rsid w:val="004D1D4A"/>
    <w:rsid w:val="004E6B34"/>
    <w:rsid w:val="004F2545"/>
    <w:rsid w:val="00501EE4"/>
    <w:rsid w:val="00535B26"/>
    <w:rsid w:val="0055749E"/>
    <w:rsid w:val="005B3241"/>
    <w:rsid w:val="005E517C"/>
    <w:rsid w:val="00603BBC"/>
    <w:rsid w:val="006043FD"/>
    <w:rsid w:val="00662397"/>
    <w:rsid w:val="0066314B"/>
    <w:rsid w:val="00667EEA"/>
    <w:rsid w:val="00675331"/>
    <w:rsid w:val="006A160F"/>
    <w:rsid w:val="006C5CD3"/>
    <w:rsid w:val="006D1360"/>
    <w:rsid w:val="006E4595"/>
    <w:rsid w:val="006F1933"/>
    <w:rsid w:val="007066BC"/>
    <w:rsid w:val="00717836"/>
    <w:rsid w:val="0073790E"/>
    <w:rsid w:val="00747DD0"/>
    <w:rsid w:val="0076525E"/>
    <w:rsid w:val="00792870"/>
    <w:rsid w:val="0079492E"/>
    <w:rsid w:val="00794C64"/>
    <w:rsid w:val="007A1F00"/>
    <w:rsid w:val="007A20A9"/>
    <w:rsid w:val="007B07B4"/>
    <w:rsid w:val="007B5E5A"/>
    <w:rsid w:val="007C5278"/>
    <w:rsid w:val="007C5498"/>
    <w:rsid w:val="007D33D0"/>
    <w:rsid w:val="007D4EA9"/>
    <w:rsid w:val="007E1DE2"/>
    <w:rsid w:val="007F5022"/>
    <w:rsid w:val="00821BDD"/>
    <w:rsid w:val="00824C10"/>
    <w:rsid w:val="00852C6B"/>
    <w:rsid w:val="00867435"/>
    <w:rsid w:val="00885F1D"/>
    <w:rsid w:val="008C6E10"/>
    <w:rsid w:val="008E4C6C"/>
    <w:rsid w:val="008E5D2B"/>
    <w:rsid w:val="008F408F"/>
    <w:rsid w:val="008F6421"/>
    <w:rsid w:val="00907AD3"/>
    <w:rsid w:val="00911953"/>
    <w:rsid w:val="00916654"/>
    <w:rsid w:val="0093239E"/>
    <w:rsid w:val="009360C4"/>
    <w:rsid w:val="0095014B"/>
    <w:rsid w:val="009521C2"/>
    <w:rsid w:val="0095273D"/>
    <w:rsid w:val="00953E09"/>
    <w:rsid w:val="00964B6A"/>
    <w:rsid w:val="00975E31"/>
    <w:rsid w:val="009A6155"/>
    <w:rsid w:val="009D0E37"/>
    <w:rsid w:val="009D0F22"/>
    <w:rsid w:val="009D23F2"/>
    <w:rsid w:val="00A92146"/>
    <w:rsid w:val="00AA1C22"/>
    <w:rsid w:val="00AB1CE8"/>
    <w:rsid w:val="00AB3DED"/>
    <w:rsid w:val="00AB4452"/>
    <w:rsid w:val="00AB4F8F"/>
    <w:rsid w:val="00AC24D6"/>
    <w:rsid w:val="00AC6116"/>
    <w:rsid w:val="00AD0E4C"/>
    <w:rsid w:val="00AF0FF9"/>
    <w:rsid w:val="00B5187F"/>
    <w:rsid w:val="00B72C65"/>
    <w:rsid w:val="00BF4240"/>
    <w:rsid w:val="00C029E3"/>
    <w:rsid w:val="00C342AA"/>
    <w:rsid w:val="00C43DBB"/>
    <w:rsid w:val="00C46F51"/>
    <w:rsid w:val="00C47C14"/>
    <w:rsid w:val="00C51897"/>
    <w:rsid w:val="00C619CB"/>
    <w:rsid w:val="00C91758"/>
    <w:rsid w:val="00CD1598"/>
    <w:rsid w:val="00CF1196"/>
    <w:rsid w:val="00CF418E"/>
    <w:rsid w:val="00D36F59"/>
    <w:rsid w:val="00D6318A"/>
    <w:rsid w:val="00D720BD"/>
    <w:rsid w:val="00DA3764"/>
    <w:rsid w:val="00DD304D"/>
    <w:rsid w:val="00DD5BBA"/>
    <w:rsid w:val="00DF3F97"/>
    <w:rsid w:val="00DF71B8"/>
    <w:rsid w:val="00E07C40"/>
    <w:rsid w:val="00E42F8B"/>
    <w:rsid w:val="00E51A37"/>
    <w:rsid w:val="00E601AF"/>
    <w:rsid w:val="00ED2B60"/>
    <w:rsid w:val="00ED762A"/>
    <w:rsid w:val="00EE42C6"/>
    <w:rsid w:val="00F021BE"/>
    <w:rsid w:val="00F12D02"/>
    <w:rsid w:val="00F1669B"/>
    <w:rsid w:val="00F33B55"/>
    <w:rsid w:val="00F347FD"/>
    <w:rsid w:val="00F4783C"/>
    <w:rsid w:val="00F64E15"/>
    <w:rsid w:val="00F7104C"/>
    <w:rsid w:val="00F733C5"/>
    <w:rsid w:val="00F864B4"/>
    <w:rsid w:val="00F94A02"/>
    <w:rsid w:val="00FB1115"/>
    <w:rsid w:val="00FC14F9"/>
    <w:rsid w:val="00FD3489"/>
    <w:rsid w:val="00FE208D"/>
    <w:rsid w:val="00FE5627"/>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9BC0C6B"/>
  <w15:docId w15:val="{AF35453F-51EB-4C8C-8497-E637ECC9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F34"/>
    <w:pPr>
      <w:spacing w:after="120"/>
    </w:pPr>
  </w:style>
  <w:style w:type="paragraph" w:styleId="Titre1">
    <w:name w:val="heading 1"/>
    <w:basedOn w:val="Normal"/>
    <w:next w:val="Normal"/>
    <w:link w:val="Titre1Car"/>
    <w:uiPriority w:val="9"/>
    <w:qFormat/>
    <w:rsid w:val="009F7F34"/>
    <w:pPr>
      <w:keepNext/>
      <w:keepLines/>
      <w:pBdr>
        <w:bottom w:val="single" w:sz="4" w:space="1" w:color="2F5496"/>
      </w:pBdr>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D4E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2433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7D4EA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7D4EA9"/>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7D4EA9"/>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7D4EA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7D4EA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D4E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3F2253"/>
  </w:style>
  <w:style w:type="character" w:customStyle="1" w:styleId="PieddepageCar">
    <w:name w:val="Pied de page Car"/>
    <w:basedOn w:val="Policepardfaut"/>
    <w:link w:val="Pieddepage"/>
    <w:uiPriority w:val="99"/>
    <w:qFormat/>
    <w:rsid w:val="003F2253"/>
  </w:style>
  <w:style w:type="character" w:customStyle="1" w:styleId="TitreCar">
    <w:name w:val="Titre Car"/>
    <w:basedOn w:val="Policepardfaut"/>
    <w:link w:val="Titre"/>
    <w:uiPriority w:val="10"/>
    <w:qFormat/>
    <w:rsid w:val="009F7F34"/>
    <w:rPr>
      <w:rFonts w:asciiTheme="majorHAnsi" w:eastAsiaTheme="majorEastAsia" w:hAnsiTheme="majorHAnsi" w:cstheme="majorBidi"/>
      <w:spacing w:val="-10"/>
      <w:kern w:val="2"/>
      <w:sz w:val="56"/>
      <w:szCs w:val="56"/>
    </w:rPr>
  </w:style>
  <w:style w:type="character" w:customStyle="1" w:styleId="Titre1Car">
    <w:name w:val="Titre 1 Car"/>
    <w:basedOn w:val="Policepardfaut"/>
    <w:link w:val="Titre1"/>
    <w:uiPriority w:val="9"/>
    <w:qFormat/>
    <w:rsid w:val="009F7F34"/>
    <w:rPr>
      <w:rFonts w:asciiTheme="majorHAnsi" w:eastAsiaTheme="majorEastAsia" w:hAnsiTheme="majorHAnsi" w:cstheme="majorBidi"/>
      <w:color w:val="2E74B5" w:themeColor="accent1" w:themeShade="BF"/>
      <w:sz w:val="32"/>
      <w:szCs w:val="32"/>
    </w:rPr>
  </w:style>
  <w:style w:type="character" w:customStyle="1" w:styleId="TextedebullesCar">
    <w:name w:val="Texte de bulles Car"/>
    <w:basedOn w:val="Policepardfaut"/>
    <w:link w:val="Textedebulles"/>
    <w:uiPriority w:val="99"/>
    <w:semiHidden/>
    <w:qFormat/>
    <w:rsid w:val="00E00CE2"/>
    <w:rPr>
      <w:rFonts w:ascii="Segoe UI" w:hAnsi="Segoe UI" w:cs="Segoe UI"/>
      <w:sz w:val="18"/>
      <w:szCs w:val="18"/>
    </w:rPr>
  </w:style>
  <w:style w:type="character" w:styleId="Marquedecommentaire">
    <w:name w:val="annotation reference"/>
    <w:basedOn w:val="Policepardfaut"/>
    <w:uiPriority w:val="99"/>
    <w:semiHidden/>
    <w:unhideWhenUsed/>
    <w:qFormat/>
    <w:rsid w:val="00452F55"/>
    <w:rPr>
      <w:sz w:val="16"/>
      <w:szCs w:val="16"/>
    </w:rPr>
  </w:style>
  <w:style w:type="character" w:customStyle="1" w:styleId="CommentaireCar">
    <w:name w:val="Commentaire Car"/>
    <w:basedOn w:val="Policepardfaut"/>
    <w:link w:val="Commentaire"/>
    <w:uiPriority w:val="99"/>
    <w:qFormat/>
    <w:rsid w:val="00452F55"/>
    <w:rPr>
      <w:sz w:val="20"/>
      <w:szCs w:val="20"/>
    </w:rPr>
  </w:style>
  <w:style w:type="character" w:customStyle="1" w:styleId="ObjetducommentaireCar">
    <w:name w:val="Objet du commentaire Car"/>
    <w:basedOn w:val="CommentaireCar"/>
    <w:link w:val="Objetducommentaire"/>
    <w:uiPriority w:val="99"/>
    <w:semiHidden/>
    <w:qFormat/>
    <w:rsid w:val="00452F55"/>
    <w:rPr>
      <w:b/>
      <w:bCs/>
      <w:sz w:val="20"/>
      <w:szCs w:val="20"/>
    </w:rPr>
  </w:style>
  <w:style w:type="character" w:customStyle="1" w:styleId="NotedebasdepageCar">
    <w:name w:val="Note de bas de page Car"/>
    <w:basedOn w:val="Policepardfaut"/>
    <w:link w:val="Notedebasdepage"/>
    <w:uiPriority w:val="99"/>
    <w:qFormat/>
    <w:rsid w:val="00BF614C"/>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unhideWhenUsed/>
    <w:qFormat/>
    <w:rsid w:val="00BF614C"/>
    <w:rPr>
      <w:vertAlign w:val="superscript"/>
    </w:rPr>
  </w:style>
  <w:style w:type="character" w:styleId="Emphaseple">
    <w:name w:val="Subtle Emphasis"/>
    <w:basedOn w:val="Policepardfaut"/>
    <w:uiPriority w:val="19"/>
    <w:qFormat/>
    <w:rsid w:val="00A7476D"/>
    <w:rPr>
      <w:i/>
      <w:iCs/>
      <w:color w:val="404040" w:themeColor="text1" w:themeTint="BF"/>
    </w:rPr>
  </w:style>
  <w:style w:type="character" w:customStyle="1" w:styleId="LienInternet">
    <w:name w:val="Lien Internet"/>
    <w:basedOn w:val="Policepardfaut"/>
    <w:uiPriority w:val="99"/>
    <w:unhideWhenUsed/>
    <w:rsid w:val="00001797"/>
    <w:rPr>
      <w:color w:val="0563C1" w:themeColor="hyperlink"/>
      <w:u w:val="single"/>
    </w:rPr>
  </w:style>
  <w:style w:type="character" w:customStyle="1" w:styleId="Titre2Car">
    <w:name w:val="Titre 2 Car"/>
    <w:basedOn w:val="Policepardfaut"/>
    <w:link w:val="Titre2"/>
    <w:uiPriority w:val="9"/>
    <w:qFormat/>
    <w:rsid w:val="007D4EA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qFormat/>
    <w:rsid w:val="00243322"/>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5A5E65"/>
    <w:rPr>
      <w:b/>
      <w:bCs/>
    </w:rPr>
  </w:style>
  <w:style w:type="character" w:customStyle="1" w:styleId="CorpsdetexteCar">
    <w:name w:val="Corps de texte Car"/>
    <w:basedOn w:val="Policepardfaut"/>
    <w:link w:val="Corpsdetexte"/>
    <w:uiPriority w:val="1"/>
    <w:qFormat/>
    <w:rsid w:val="00E41982"/>
    <w:rPr>
      <w:rFonts w:ascii="Times New Roman" w:eastAsia="Times New Roman" w:hAnsi="Times New Roman" w:cs="Times New Roman"/>
      <w:sz w:val="24"/>
      <w:szCs w:val="24"/>
      <w:lang w:eastAsia="fr-FR"/>
    </w:rPr>
  </w:style>
  <w:style w:type="character" w:customStyle="1" w:styleId="LienInternetvisit">
    <w:name w:val="Lien Internet visité"/>
    <w:basedOn w:val="Policepardfaut"/>
    <w:uiPriority w:val="99"/>
    <w:semiHidden/>
    <w:unhideWhenUsed/>
    <w:rsid w:val="004C7AF1"/>
    <w:rPr>
      <w:color w:val="954F72" w:themeColor="followedHyperlink"/>
      <w:u w:val="single"/>
    </w:rPr>
  </w:style>
  <w:style w:type="character" w:customStyle="1" w:styleId="Sautdindex">
    <w:name w:val="Saut d'index"/>
    <w:qFormat/>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link w:val="TitreCar"/>
    <w:uiPriority w:val="10"/>
    <w:qFormat/>
    <w:rsid w:val="009F7F34"/>
    <w:pPr>
      <w:spacing w:after="0"/>
      <w:contextualSpacing/>
    </w:pPr>
    <w:rPr>
      <w:rFonts w:asciiTheme="majorHAnsi" w:eastAsiaTheme="majorEastAsia" w:hAnsiTheme="majorHAnsi" w:cstheme="majorBidi"/>
      <w:spacing w:val="-10"/>
      <w:kern w:val="2"/>
      <w:sz w:val="56"/>
      <w:szCs w:val="56"/>
    </w:rPr>
  </w:style>
  <w:style w:type="paragraph" w:styleId="Corpsdetexte">
    <w:name w:val="Body Text"/>
    <w:basedOn w:val="Normal"/>
    <w:link w:val="CorpsdetexteCar"/>
    <w:uiPriority w:val="1"/>
    <w:qFormat/>
    <w:rsid w:val="00E41982"/>
    <w:pPr>
      <w:widowControl w:val="0"/>
      <w:spacing w:after="0"/>
    </w:pPr>
    <w:rPr>
      <w:rFonts w:ascii="Times New Roman" w:eastAsia="Times New Roman" w:hAnsi="Times New Roman" w:cs="Times New Roman"/>
      <w:sz w:val="24"/>
      <w:szCs w:val="24"/>
      <w:lang w:eastAsia="fr-FR"/>
    </w:rPr>
  </w:style>
  <w:style w:type="paragraph" w:styleId="Liste">
    <w:name w:val="List"/>
    <w:basedOn w:val="Corpsdetexte"/>
    <w:rPr>
      <w:rFonts w:cs="Arial"/>
    </w:rPr>
  </w:style>
  <w:style w:type="paragraph" w:styleId="Lgende">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tte">
    <w:name w:val="header"/>
    <w:basedOn w:val="Normal"/>
    <w:uiPriority w:val="99"/>
    <w:unhideWhenUsed/>
    <w:rsid w:val="003F2253"/>
    <w:pPr>
      <w:tabs>
        <w:tab w:val="center" w:pos="4536"/>
        <w:tab w:val="right" w:pos="9072"/>
      </w:tabs>
      <w:spacing w:after="0"/>
    </w:pPr>
  </w:style>
  <w:style w:type="paragraph" w:styleId="Pieddepage">
    <w:name w:val="footer"/>
    <w:basedOn w:val="Normal"/>
    <w:link w:val="PieddepageCar"/>
    <w:uiPriority w:val="99"/>
    <w:unhideWhenUsed/>
    <w:rsid w:val="003F2253"/>
    <w:pPr>
      <w:tabs>
        <w:tab w:val="center" w:pos="4536"/>
        <w:tab w:val="right" w:pos="9072"/>
      </w:tabs>
      <w:spacing w:after="0"/>
    </w:pPr>
  </w:style>
  <w:style w:type="paragraph" w:styleId="Paragraphedeliste">
    <w:name w:val="List Paragraph"/>
    <w:basedOn w:val="Normal"/>
    <w:uiPriority w:val="34"/>
    <w:qFormat/>
    <w:rsid w:val="0009433E"/>
    <w:pPr>
      <w:ind w:left="720"/>
      <w:contextualSpacing/>
    </w:pPr>
  </w:style>
  <w:style w:type="paragraph" w:styleId="Textedebulles">
    <w:name w:val="Balloon Text"/>
    <w:basedOn w:val="Normal"/>
    <w:link w:val="TextedebullesCar"/>
    <w:uiPriority w:val="99"/>
    <w:semiHidden/>
    <w:unhideWhenUsed/>
    <w:qFormat/>
    <w:rsid w:val="00E00CE2"/>
    <w:pPr>
      <w:spacing w:after="0"/>
    </w:pPr>
    <w:rPr>
      <w:rFonts w:ascii="Segoe UI" w:hAnsi="Segoe UI" w:cs="Segoe UI"/>
      <w:sz w:val="18"/>
      <w:szCs w:val="18"/>
    </w:rPr>
  </w:style>
  <w:style w:type="paragraph" w:styleId="Commentaire">
    <w:name w:val="annotation text"/>
    <w:basedOn w:val="Normal"/>
    <w:link w:val="CommentaireCar"/>
    <w:uiPriority w:val="99"/>
    <w:unhideWhenUsed/>
    <w:qFormat/>
    <w:rsid w:val="00452F55"/>
    <w:rPr>
      <w:sz w:val="20"/>
      <w:szCs w:val="20"/>
    </w:rPr>
  </w:style>
  <w:style w:type="paragraph" w:styleId="Objetducommentaire">
    <w:name w:val="annotation subject"/>
    <w:basedOn w:val="Commentaire"/>
    <w:next w:val="Commentaire"/>
    <w:link w:val="ObjetducommentaireCar"/>
    <w:uiPriority w:val="99"/>
    <w:semiHidden/>
    <w:unhideWhenUsed/>
    <w:qFormat/>
    <w:rsid w:val="00452F55"/>
    <w:rPr>
      <w:b/>
      <w:bCs/>
    </w:rPr>
  </w:style>
  <w:style w:type="paragraph" w:styleId="Notedebasdepage">
    <w:name w:val="footnote text"/>
    <w:basedOn w:val="Normal"/>
    <w:link w:val="NotedebasdepageCar"/>
    <w:uiPriority w:val="99"/>
    <w:unhideWhenUsed/>
    <w:rsid w:val="00BF614C"/>
    <w:pPr>
      <w:spacing w:after="0"/>
    </w:pPr>
    <w:rPr>
      <w:sz w:val="20"/>
      <w:szCs w:val="20"/>
    </w:rPr>
  </w:style>
  <w:style w:type="paragraph" w:styleId="En-ttedetabledesmatires">
    <w:name w:val="TOC Heading"/>
    <w:basedOn w:val="Titre1"/>
    <w:next w:val="Normal"/>
    <w:uiPriority w:val="39"/>
    <w:unhideWhenUsed/>
    <w:qFormat/>
    <w:rsid w:val="002B13E0"/>
    <w:pPr>
      <w:pBdr>
        <w:bottom w:val="nil"/>
      </w:pBdr>
      <w:spacing w:after="0" w:line="259" w:lineRule="auto"/>
    </w:pPr>
    <w:rPr>
      <w:lang w:eastAsia="fr-FR"/>
    </w:rPr>
  </w:style>
  <w:style w:type="paragraph" w:styleId="TM1">
    <w:name w:val="toc 1"/>
    <w:basedOn w:val="Normal"/>
    <w:next w:val="Normal"/>
    <w:autoRedefine/>
    <w:uiPriority w:val="39"/>
    <w:unhideWhenUsed/>
    <w:rsid w:val="00911953"/>
    <w:pPr>
      <w:tabs>
        <w:tab w:val="right" w:leader="dot" w:pos="9736"/>
      </w:tabs>
      <w:spacing w:after="60"/>
    </w:pPr>
  </w:style>
  <w:style w:type="paragraph" w:styleId="TM2">
    <w:name w:val="toc 2"/>
    <w:basedOn w:val="Normal"/>
    <w:next w:val="Normal"/>
    <w:autoRedefine/>
    <w:uiPriority w:val="39"/>
    <w:unhideWhenUsed/>
    <w:rsid w:val="002B13E0"/>
    <w:pPr>
      <w:spacing w:after="100"/>
      <w:ind w:left="220"/>
    </w:pPr>
  </w:style>
  <w:style w:type="paragraph" w:styleId="TM3">
    <w:name w:val="toc 3"/>
    <w:basedOn w:val="Normal"/>
    <w:next w:val="Normal"/>
    <w:autoRedefine/>
    <w:uiPriority w:val="39"/>
    <w:unhideWhenUsed/>
    <w:rsid w:val="002B13E0"/>
    <w:pPr>
      <w:spacing w:after="100"/>
      <w:ind w:left="440"/>
    </w:pPr>
  </w:style>
  <w:style w:type="paragraph" w:styleId="NormalWeb">
    <w:name w:val="Normal (Web)"/>
    <w:basedOn w:val="Normal"/>
    <w:uiPriority w:val="99"/>
    <w:semiHidden/>
    <w:unhideWhenUsed/>
    <w:qFormat/>
    <w:rsid w:val="002B0288"/>
    <w:pPr>
      <w:spacing w:after="360"/>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3F2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39"/>
    <w:rsid w:val="007C4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43DBB"/>
    <w:rPr>
      <w:color w:val="0563C1" w:themeColor="hyperlink"/>
      <w:u w:val="single"/>
    </w:rPr>
  </w:style>
  <w:style w:type="character" w:styleId="Lienhypertextesuivivisit">
    <w:name w:val="FollowedHyperlink"/>
    <w:basedOn w:val="Policepardfaut"/>
    <w:uiPriority w:val="99"/>
    <w:semiHidden/>
    <w:unhideWhenUsed/>
    <w:rsid w:val="00675331"/>
    <w:rPr>
      <w:color w:val="954F72" w:themeColor="followedHyperlink"/>
      <w:u w:val="single"/>
    </w:rPr>
  </w:style>
  <w:style w:type="character" w:styleId="Appelnotedebasdep">
    <w:name w:val="footnote reference"/>
    <w:basedOn w:val="Policepardfaut"/>
    <w:uiPriority w:val="99"/>
    <w:semiHidden/>
    <w:unhideWhenUsed/>
    <w:rsid w:val="00916654"/>
    <w:rPr>
      <w:vertAlign w:val="superscript"/>
    </w:rPr>
  </w:style>
  <w:style w:type="character" w:customStyle="1" w:styleId="Titre4Car">
    <w:name w:val="Titre 4 Car"/>
    <w:basedOn w:val="Policepardfaut"/>
    <w:link w:val="Titre4"/>
    <w:uiPriority w:val="9"/>
    <w:rsid w:val="007D4EA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7D4EA9"/>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7D4EA9"/>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7D4EA9"/>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7D4EA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D4EA9"/>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7D4EA9"/>
    <w:pPr>
      <w:numPr>
        <w:numId w:val="10"/>
      </w:numPr>
    </w:pPr>
  </w:style>
  <w:style w:type="numbering" w:customStyle="1" w:styleId="Style2">
    <w:name w:val="Style2"/>
    <w:uiPriority w:val="99"/>
    <w:rsid w:val="00E51A37"/>
    <w:pPr>
      <w:numPr>
        <w:numId w:val="12"/>
      </w:numPr>
    </w:pPr>
  </w:style>
  <w:style w:type="numbering" w:customStyle="1" w:styleId="Style3">
    <w:name w:val="Style3"/>
    <w:uiPriority w:val="99"/>
    <w:rsid w:val="00B72C65"/>
    <w:pPr>
      <w:numPr>
        <w:numId w:val="13"/>
      </w:numPr>
    </w:pPr>
  </w:style>
  <w:style w:type="numbering" w:customStyle="1" w:styleId="Style4">
    <w:name w:val="Style4"/>
    <w:uiPriority w:val="99"/>
    <w:rsid w:val="00B72C65"/>
    <w:pPr>
      <w:numPr>
        <w:numId w:val="14"/>
      </w:numPr>
    </w:pPr>
  </w:style>
  <w:style w:type="numbering" w:customStyle="1" w:styleId="Style5">
    <w:name w:val="Style5"/>
    <w:uiPriority w:val="99"/>
    <w:rsid w:val="00F1669B"/>
    <w:pPr>
      <w:numPr>
        <w:numId w:val="16"/>
      </w:numPr>
    </w:pPr>
  </w:style>
  <w:style w:type="numbering" w:customStyle="1" w:styleId="Style6">
    <w:name w:val="Style6"/>
    <w:uiPriority w:val="99"/>
    <w:rsid w:val="00F1669B"/>
    <w:pPr>
      <w:numPr>
        <w:numId w:val="18"/>
      </w:numPr>
    </w:pPr>
  </w:style>
  <w:style w:type="numbering" w:customStyle="1" w:styleId="Style7">
    <w:name w:val="Style7"/>
    <w:uiPriority w:val="99"/>
    <w:rsid w:val="00117460"/>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2392">
      <w:bodyDiv w:val="1"/>
      <w:marLeft w:val="0"/>
      <w:marRight w:val="0"/>
      <w:marTop w:val="0"/>
      <w:marBottom w:val="0"/>
      <w:divBdr>
        <w:top w:val="none" w:sz="0" w:space="0" w:color="auto"/>
        <w:left w:val="none" w:sz="0" w:space="0" w:color="auto"/>
        <w:bottom w:val="none" w:sz="0" w:space="0" w:color="auto"/>
        <w:right w:val="none" w:sz="0" w:space="0" w:color="auto"/>
      </w:divBdr>
    </w:div>
    <w:div w:id="173962454">
      <w:bodyDiv w:val="1"/>
      <w:marLeft w:val="0"/>
      <w:marRight w:val="0"/>
      <w:marTop w:val="0"/>
      <w:marBottom w:val="0"/>
      <w:divBdr>
        <w:top w:val="none" w:sz="0" w:space="0" w:color="auto"/>
        <w:left w:val="none" w:sz="0" w:space="0" w:color="auto"/>
        <w:bottom w:val="none" w:sz="0" w:space="0" w:color="auto"/>
        <w:right w:val="none" w:sz="0" w:space="0" w:color="auto"/>
      </w:divBdr>
    </w:div>
    <w:div w:id="225992514">
      <w:bodyDiv w:val="1"/>
      <w:marLeft w:val="0"/>
      <w:marRight w:val="0"/>
      <w:marTop w:val="0"/>
      <w:marBottom w:val="0"/>
      <w:divBdr>
        <w:top w:val="none" w:sz="0" w:space="0" w:color="auto"/>
        <w:left w:val="none" w:sz="0" w:space="0" w:color="auto"/>
        <w:bottom w:val="none" w:sz="0" w:space="0" w:color="auto"/>
        <w:right w:val="none" w:sz="0" w:space="0" w:color="auto"/>
      </w:divBdr>
    </w:div>
    <w:div w:id="1102536099">
      <w:bodyDiv w:val="1"/>
      <w:marLeft w:val="0"/>
      <w:marRight w:val="0"/>
      <w:marTop w:val="0"/>
      <w:marBottom w:val="0"/>
      <w:divBdr>
        <w:top w:val="none" w:sz="0" w:space="0" w:color="auto"/>
        <w:left w:val="none" w:sz="0" w:space="0" w:color="auto"/>
        <w:bottom w:val="none" w:sz="0" w:space="0" w:color="auto"/>
        <w:right w:val="none" w:sz="0" w:space="0" w:color="auto"/>
      </w:divBdr>
    </w:div>
    <w:div w:id="1203052644">
      <w:bodyDiv w:val="1"/>
      <w:marLeft w:val="0"/>
      <w:marRight w:val="0"/>
      <w:marTop w:val="0"/>
      <w:marBottom w:val="0"/>
      <w:divBdr>
        <w:top w:val="none" w:sz="0" w:space="0" w:color="auto"/>
        <w:left w:val="none" w:sz="0" w:space="0" w:color="auto"/>
        <w:bottom w:val="none" w:sz="0" w:space="0" w:color="auto"/>
        <w:right w:val="none" w:sz="0" w:space="0" w:color="auto"/>
      </w:divBdr>
    </w:div>
    <w:div w:id="1508059697">
      <w:bodyDiv w:val="1"/>
      <w:marLeft w:val="0"/>
      <w:marRight w:val="0"/>
      <w:marTop w:val="0"/>
      <w:marBottom w:val="0"/>
      <w:divBdr>
        <w:top w:val="none" w:sz="0" w:space="0" w:color="auto"/>
        <w:left w:val="none" w:sz="0" w:space="0" w:color="auto"/>
        <w:bottom w:val="none" w:sz="0" w:space="0" w:color="auto"/>
        <w:right w:val="none" w:sz="0" w:space="0" w:color="auto"/>
      </w:divBdr>
    </w:div>
    <w:div w:id="184890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73C4B-92BE-4FEE-8931-D533EA9E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3068</Words>
  <Characters>16879</Characters>
  <Application>Microsoft Office Word</Application>
  <DocSecurity>4</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BOISSINOT Lea</dc:creator>
  <dc:description/>
  <cp:lastModifiedBy>Stéphanie BASSO</cp:lastModifiedBy>
  <cp:revision>2</cp:revision>
  <cp:lastPrinted>2023-06-29T15:31:00Z</cp:lastPrinted>
  <dcterms:created xsi:type="dcterms:W3CDTF">2023-07-13T13:03:00Z</dcterms:created>
  <dcterms:modified xsi:type="dcterms:W3CDTF">2023-07-13T13:03:00Z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Agence Régionale de Santé</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